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21" w:rsidRPr="00132921" w:rsidRDefault="00132921">
      <w:pPr>
        <w:tabs>
          <w:tab w:val="left" w:pos="4395"/>
        </w:tabs>
        <w:spacing w:line="276" w:lineRule="auto"/>
        <w:rPr>
          <w:rFonts w:ascii="Calibri" w:hAnsi="Calibri" w:cs="Calibri"/>
          <w:b/>
          <w:sz w:val="28"/>
          <w:szCs w:val="48"/>
        </w:rPr>
      </w:pPr>
      <w:bookmarkStart w:id="0" w:name="_GoBack"/>
      <w:r>
        <w:rPr>
          <w:rFonts w:ascii="Calibri" w:hAnsi="Calibri" w:cs="Calibri"/>
          <w:b/>
          <w:sz w:val="28"/>
          <w:szCs w:val="48"/>
        </w:rPr>
        <w:t>B2B Fahrzeug-Preisermittlung in nur 10 Minuten</w:t>
      </w:r>
      <w:bookmarkEnd w:id="0"/>
    </w:p>
    <w:p w:rsidR="00E35381" w:rsidRPr="00132921" w:rsidRDefault="00132921">
      <w:pPr>
        <w:tabs>
          <w:tab w:val="left" w:pos="4395"/>
        </w:tabs>
        <w:spacing w:line="276" w:lineRule="auto"/>
        <w:rPr>
          <w:rFonts w:ascii="Calibri" w:hAnsi="Calibri" w:cs="Calibri"/>
          <w:b/>
          <w:sz w:val="45"/>
          <w:szCs w:val="45"/>
        </w:rPr>
      </w:pPr>
      <w:r w:rsidRPr="00132921">
        <w:rPr>
          <w:rFonts w:ascii="Calibri" w:hAnsi="Calibri" w:cs="Calibri"/>
          <w:b/>
          <w:sz w:val="45"/>
          <w:szCs w:val="45"/>
        </w:rPr>
        <w:t xml:space="preserve">„BCA </w:t>
      </w:r>
      <w:proofErr w:type="spellStart"/>
      <w:r w:rsidRPr="00132921">
        <w:rPr>
          <w:rFonts w:ascii="Calibri" w:hAnsi="Calibri" w:cs="Calibri"/>
          <w:b/>
          <w:sz w:val="45"/>
          <w:szCs w:val="45"/>
        </w:rPr>
        <w:t>MarketPrice</w:t>
      </w:r>
      <w:proofErr w:type="spellEnd"/>
      <w:r w:rsidRPr="00132921">
        <w:rPr>
          <w:rFonts w:ascii="Calibri" w:hAnsi="Calibri" w:cs="Calibri"/>
          <w:b/>
          <w:sz w:val="45"/>
          <w:szCs w:val="45"/>
        </w:rPr>
        <w:t>“ App</w:t>
      </w:r>
      <w:r w:rsidR="00682616" w:rsidRPr="00132921">
        <w:rPr>
          <w:rFonts w:ascii="Calibri" w:hAnsi="Calibri" w:cs="Calibri"/>
          <w:b/>
          <w:sz w:val="45"/>
          <w:szCs w:val="45"/>
        </w:rPr>
        <w:t xml:space="preserve"> </w:t>
      </w:r>
      <w:r w:rsidR="00682616" w:rsidRPr="00132921">
        <w:rPr>
          <w:rFonts w:ascii="Calibri" w:hAnsi="Calibri" w:cs="Calibri"/>
          <w:b/>
          <w:sz w:val="45"/>
          <w:szCs w:val="45"/>
        </w:rPr>
        <w:t xml:space="preserve">jetzt für alle </w:t>
      </w:r>
      <w:r w:rsidRPr="00132921">
        <w:rPr>
          <w:rFonts w:ascii="Calibri" w:hAnsi="Calibri" w:cs="Calibri"/>
          <w:b/>
          <w:sz w:val="45"/>
          <w:szCs w:val="45"/>
        </w:rPr>
        <w:t>Kfz-</w:t>
      </w:r>
      <w:r w:rsidR="00682616" w:rsidRPr="00132921">
        <w:rPr>
          <w:rFonts w:ascii="Calibri" w:hAnsi="Calibri" w:cs="Calibri"/>
          <w:b/>
          <w:sz w:val="45"/>
          <w:szCs w:val="45"/>
        </w:rPr>
        <w:t>Händler</w:t>
      </w:r>
    </w:p>
    <w:p w:rsidR="00E35381" w:rsidRDefault="00682616">
      <w:pPr>
        <w:spacing w:line="360" w:lineRule="auto"/>
        <w:jc w:val="both"/>
      </w:pPr>
      <w:r>
        <w:rPr>
          <w:rFonts w:ascii="Calibri" w:hAnsi="Calibri" w:cs="Calibri"/>
          <w:b/>
        </w:rPr>
        <w:t>Neuss, 17. Oktober 2022.</w:t>
      </w:r>
      <w:r>
        <w:rPr>
          <w:rFonts w:ascii="Calibri" w:hAnsi="Calibri" w:cs="Calibri"/>
        </w:rPr>
        <w:t xml:space="preserve"> Ab September 2022 stellt Europas größter Marktplatz für den </w:t>
      </w:r>
      <w:r>
        <w:rPr>
          <w:rFonts w:ascii="Calibri" w:hAnsi="Calibri" w:cs="Calibri"/>
        </w:rPr>
        <w:t>gewerblichen Handel mit gebrauchten Fahrzeugen mit „</w:t>
      </w:r>
      <w:r>
        <w:rPr>
          <w:rFonts w:ascii="Calibri" w:hAnsi="Calibri" w:cs="Calibri"/>
          <w:iCs/>
        </w:rPr>
        <w:t xml:space="preserve">BCA </w:t>
      </w:r>
      <w:proofErr w:type="spellStart"/>
      <w:r>
        <w:rPr>
          <w:rFonts w:ascii="Calibri" w:hAnsi="Calibri" w:cs="Calibri"/>
          <w:iCs/>
        </w:rPr>
        <w:t>MarketPrice</w:t>
      </w:r>
      <w:proofErr w:type="spellEnd"/>
      <w:r>
        <w:rPr>
          <w:rFonts w:ascii="Calibri" w:hAnsi="Calibri" w:cs="Calibri"/>
          <w:iCs/>
        </w:rPr>
        <w:t>“</w:t>
      </w:r>
      <w:r>
        <w:rPr>
          <w:rFonts w:ascii="Calibri" w:hAnsi="Calibri" w:cs="Calibri"/>
          <w:i/>
          <w:iCs/>
        </w:rPr>
        <w:t xml:space="preserve"> </w:t>
      </w:r>
      <w:r>
        <w:rPr>
          <w:rFonts w:ascii="Calibri" w:hAnsi="Calibri" w:cs="Calibri"/>
        </w:rPr>
        <w:t>auch Kfz-Händlern mit Einzeleinlieferungen bis zu 20 Fahrzeugen im Monat eine App zur Online-Preisermittlung mit optionaler Vermarktungsmöglichkeit zur Verfügung.</w:t>
      </w:r>
    </w:p>
    <w:p w:rsidR="00E35381" w:rsidRDefault="00E35381">
      <w:pPr>
        <w:spacing w:line="360" w:lineRule="auto"/>
        <w:jc w:val="both"/>
        <w:rPr>
          <w:rFonts w:ascii="Calibri" w:hAnsi="Calibri" w:cs="Calibri"/>
          <w:color w:val="0070C0"/>
        </w:rPr>
      </w:pPr>
    </w:p>
    <w:p w:rsidR="00E35381" w:rsidRDefault="00682616">
      <w:pPr>
        <w:spacing w:line="360" w:lineRule="auto"/>
        <w:jc w:val="both"/>
      </w:pPr>
      <w:r>
        <w:rPr>
          <w:rFonts w:ascii="Calibri" w:hAnsi="Calibri" w:cs="Calibri"/>
        </w:rPr>
        <w:t>Mit über 40 Auktionen p</w:t>
      </w:r>
      <w:r>
        <w:rPr>
          <w:rFonts w:ascii="Calibri" w:hAnsi="Calibri" w:cs="Calibri"/>
        </w:rPr>
        <w:t xml:space="preserve">ro Woche, an denen durchschnittlich mehr als 600 Käufer aus ganz Europa teilnehmen, gehört BCA zu den Top-Playern auf dem internationalen Gebrauchtwagenmarkt. Neben Mietwagenunternehmen und anderen Flottenbetreibern nutzen auch viele große Autohändler die </w:t>
      </w:r>
      <w:r>
        <w:rPr>
          <w:rFonts w:ascii="Calibri" w:hAnsi="Calibri" w:cs="Calibri"/>
        </w:rPr>
        <w:t xml:space="preserve">Verkaufsplattform, um ihre Fahrzeuge europaweit zu vermarkten. Die Kunden des bereits im Jahre 1946 gegründeten Auktionshauses schätzen an dem Unternehmen unter anderem die „BCA </w:t>
      </w:r>
      <w:proofErr w:type="spellStart"/>
      <w:r>
        <w:rPr>
          <w:rFonts w:ascii="Calibri" w:hAnsi="Calibri" w:cs="Calibri"/>
        </w:rPr>
        <w:t>MarketPrice</w:t>
      </w:r>
      <w:proofErr w:type="spellEnd"/>
      <w:r>
        <w:rPr>
          <w:rFonts w:ascii="Calibri" w:hAnsi="Calibri" w:cs="Calibri"/>
        </w:rPr>
        <w:t>“ Anwendung. Diese ermöglicht es Autohändlern, einen marktgerechten</w:t>
      </w:r>
      <w:r>
        <w:rPr>
          <w:rFonts w:ascii="Calibri" w:hAnsi="Calibri" w:cs="Calibri"/>
        </w:rPr>
        <w:t xml:space="preserve"> Preis für die Inzahlungnahme von Gebrauchtwagen zu ermitteln und diese anschließend in einer Auktion zu platzieren. Bislang standen die Funktionen der „BCA </w:t>
      </w:r>
      <w:proofErr w:type="spellStart"/>
      <w:r>
        <w:rPr>
          <w:rFonts w:ascii="Calibri" w:hAnsi="Calibri" w:cs="Calibri"/>
        </w:rPr>
        <w:t>MarketPrice</w:t>
      </w:r>
      <w:proofErr w:type="spellEnd"/>
      <w:r>
        <w:rPr>
          <w:rFonts w:ascii="Calibri" w:hAnsi="Calibri" w:cs="Calibri"/>
        </w:rPr>
        <w:t xml:space="preserve">“ Anwendung ausschließlich größeren Händlern mit einem Vermarktungsvolumen von mehr als </w:t>
      </w:r>
      <w:r>
        <w:rPr>
          <w:rFonts w:ascii="Calibri" w:hAnsi="Calibri" w:cs="Calibri"/>
        </w:rPr>
        <w:t>20 Fahrzeugen pro Monat zur Verfügung.</w:t>
      </w:r>
    </w:p>
    <w:p w:rsidR="00E35381" w:rsidRDefault="00E35381">
      <w:pPr>
        <w:spacing w:line="360" w:lineRule="auto"/>
        <w:jc w:val="both"/>
        <w:rPr>
          <w:rFonts w:ascii="Calibri" w:hAnsi="Calibri" w:cs="Calibri"/>
        </w:rPr>
      </w:pPr>
    </w:p>
    <w:p w:rsidR="00E35381" w:rsidRDefault="00682616">
      <w:pPr>
        <w:spacing w:line="360" w:lineRule="auto"/>
        <w:jc w:val="both"/>
        <w:rPr>
          <w:rFonts w:ascii="Calibri" w:hAnsi="Calibri" w:cs="Calibri"/>
          <w:b/>
          <w:bCs/>
        </w:rPr>
      </w:pPr>
      <w:r>
        <w:rPr>
          <w:rFonts w:ascii="Calibri" w:hAnsi="Calibri" w:cs="Calibri"/>
          <w:b/>
          <w:bCs/>
        </w:rPr>
        <w:t xml:space="preserve">In weniger als zehn Minuten zu einem marktgerechten </w:t>
      </w:r>
      <w:proofErr w:type="spellStart"/>
      <w:r>
        <w:rPr>
          <w:rFonts w:ascii="Calibri" w:hAnsi="Calibri" w:cs="Calibri"/>
          <w:b/>
          <w:bCs/>
        </w:rPr>
        <w:t>Inzahlungnahmepreis</w:t>
      </w:r>
      <w:proofErr w:type="spellEnd"/>
    </w:p>
    <w:p w:rsidR="00E35381" w:rsidRDefault="00682616">
      <w:pPr>
        <w:spacing w:line="360" w:lineRule="auto"/>
        <w:jc w:val="both"/>
      </w:pPr>
      <w:r>
        <w:rPr>
          <w:rFonts w:ascii="Calibri" w:hAnsi="Calibri" w:cs="Calibri"/>
        </w:rPr>
        <w:t>Die automatisierten und schnellen Prozesse von „</w:t>
      </w:r>
      <w:r>
        <w:rPr>
          <w:rFonts w:ascii="Calibri" w:hAnsi="Calibri" w:cs="Calibri"/>
          <w:iCs/>
        </w:rPr>
        <w:t xml:space="preserve">BCA </w:t>
      </w:r>
      <w:proofErr w:type="spellStart"/>
      <w:r>
        <w:rPr>
          <w:rFonts w:ascii="Calibri" w:hAnsi="Calibri" w:cs="Calibri"/>
          <w:iCs/>
        </w:rPr>
        <w:t>MarketPrice</w:t>
      </w:r>
      <w:proofErr w:type="spellEnd"/>
      <w:r>
        <w:rPr>
          <w:rFonts w:ascii="Calibri" w:hAnsi="Calibri" w:cs="Calibri"/>
          <w:iCs/>
        </w:rPr>
        <w:t>“</w:t>
      </w:r>
      <w:r>
        <w:rPr>
          <w:rFonts w:ascii="Calibri" w:hAnsi="Calibri" w:cs="Calibri"/>
        </w:rPr>
        <w:t xml:space="preserve"> erlauben es jetzt auch Kfz-Händlern mit einem niedrigen Vermarktungsvolumen, in</w:t>
      </w:r>
      <w:r>
        <w:rPr>
          <w:rFonts w:ascii="Calibri" w:hAnsi="Calibri" w:cs="Calibri"/>
        </w:rPr>
        <w:t>nerhalb von weniger als zehn Minuten den aktuellen Marktpreis für ein Fahrzeug zu ermitteln. Dies erweist sich insbesondere dann als Vorteil, wenn der Händler selbst bislang keine Erfahrungen mit dem angefragten Modell gemacht hat. Passt das betreffende Fa</w:t>
      </w:r>
      <w:r>
        <w:rPr>
          <w:rFonts w:ascii="Calibri" w:hAnsi="Calibri" w:cs="Calibri"/>
        </w:rPr>
        <w:t>hrzeug nicht in das eigene Portfolio, kann es trotzdem angekauft und anschließend über BCA vermarktet werden. So sichert sich der Händler das Endkundengeschäft und reduziert gleichzeitig die Standzeit des in Zahlung genommenen Fahrzeuges und die damit verb</w:t>
      </w:r>
      <w:r>
        <w:rPr>
          <w:rFonts w:ascii="Calibri" w:hAnsi="Calibri" w:cs="Calibri"/>
        </w:rPr>
        <w:t xml:space="preserve">undenen Kosten. Die Vermarktung eines Autos </w:t>
      </w:r>
      <w:r>
        <w:rPr>
          <w:rFonts w:ascii="Calibri" w:hAnsi="Calibri" w:cs="Calibri"/>
        </w:rPr>
        <w:lastRenderedPageBreak/>
        <w:t>über den BCA Marktplatz entlastet den Händler darüber hinaus durch die Auslagerung des After-</w:t>
      </w:r>
      <w:proofErr w:type="spellStart"/>
      <w:r>
        <w:rPr>
          <w:rFonts w:ascii="Calibri" w:hAnsi="Calibri" w:cs="Calibri"/>
        </w:rPr>
        <w:t>Sales</w:t>
      </w:r>
      <w:proofErr w:type="spellEnd"/>
      <w:r>
        <w:rPr>
          <w:rFonts w:ascii="Calibri" w:hAnsi="Calibri" w:cs="Calibri"/>
        </w:rPr>
        <w:t>-Prozesses sowohl organisatorisch als auch finanziell.</w:t>
      </w:r>
    </w:p>
    <w:p w:rsidR="00E35381" w:rsidRDefault="00E35381">
      <w:pPr>
        <w:spacing w:line="360" w:lineRule="auto"/>
        <w:jc w:val="both"/>
        <w:rPr>
          <w:rFonts w:ascii="Calibri" w:hAnsi="Calibri" w:cs="Calibri"/>
        </w:rPr>
      </w:pPr>
    </w:p>
    <w:p w:rsidR="00E35381" w:rsidRDefault="00682616">
      <w:pPr>
        <w:spacing w:line="360" w:lineRule="auto"/>
        <w:jc w:val="both"/>
        <w:rPr>
          <w:rFonts w:ascii="Calibri" w:hAnsi="Calibri" w:cs="Calibri"/>
          <w:b/>
          <w:bCs/>
        </w:rPr>
      </w:pPr>
      <w:r>
        <w:rPr>
          <w:rFonts w:ascii="Calibri" w:hAnsi="Calibri" w:cs="Calibri"/>
          <w:b/>
          <w:bCs/>
        </w:rPr>
        <w:t>Über BCA mehr als 23.000 Kunden in ganz Europa erreichen</w:t>
      </w:r>
    </w:p>
    <w:p w:rsidR="00E35381" w:rsidRDefault="00682616">
      <w:pPr>
        <w:spacing w:line="360" w:lineRule="auto"/>
        <w:jc w:val="both"/>
      </w:pPr>
      <w:r>
        <w:rPr>
          <w:rFonts w:ascii="Calibri" w:hAnsi="Calibri" w:cs="Calibri"/>
        </w:rPr>
        <w:t>D</w:t>
      </w:r>
      <w:r>
        <w:rPr>
          <w:rFonts w:ascii="Calibri" w:hAnsi="Calibri" w:cs="Calibri"/>
        </w:rPr>
        <w:t>er über die desktop- und mobilfähige App ermittelte Wert des Fahrzeugs basiert auf der Vielzahl an Daten, die pro Jahr bei BCA erfasst werden.  Neben dem Modell werden bei der Preisfindung die Ausstattung, der Zustand und andere relevante Faktoren berücksi</w:t>
      </w:r>
      <w:r>
        <w:rPr>
          <w:rFonts w:ascii="Calibri" w:hAnsi="Calibri" w:cs="Calibri"/>
        </w:rPr>
        <w:t>chtigt. Da über die BCA Auktionen bis zu 23.000 Käufer erreicht werden, erzielen die eingelieferten Fahrzeuge in der Regel hohe und marktgerechte Preise.</w:t>
      </w:r>
    </w:p>
    <w:p w:rsidR="00E35381" w:rsidRDefault="00E35381">
      <w:pPr>
        <w:spacing w:line="360" w:lineRule="auto"/>
        <w:jc w:val="both"/>
        <w:rPr>
          <w:rFonts w:ascii="Calibri" w:hAnsi="Calibri" w:cs="Calibri"/>
        </w:rPr>
      </w:pPr>
    </w:p>
    <w:p w:rsidR="00E35381" w:rsidRDefault="00682616">
      <w:pPr>
        <w:spacing w:line="360" w:lineRule="auto"/>
        <w:jc w:val="both"/>
      </w:pPr>
      <w:r>
        <w:rPr>
          <w:rFonts w:ascii="Calibri" w:hAnsi="Calibri" w:cs="Calibri"/>
        </w:rPr>
        <w:t xml:space="preserve">Andreas Bank, </w:t>
      </w:r>
      <w:proofErr w:type="spellStart"/>
      <w:r>
        <w:rPr>
          <w:rFonts w:ascii="Calibri" w:hAnsi="Calibri" w:cs="Calibri"/>
        </w:rPr>
        <w:t>Sales</w:t>
      </w:r>
      <w:proofErr w:type="spellEnd"/>
      <w:r>
        <w:rPr>
          <w:rFonts w:ascii="Calibri" w:hAnsi="Calibri" w:cs="Calibri"/>
        </w:rPr>
        <w:t xml:space="preserve"> </w:t>
      </w:r>
      <w:proofErr w:type="spellStart"/>
      <w:r>
        <w:rPr>
          <w:rFonts w:ascii="Calibri" w:hAnsi="Calibri" w:cs="Calibri"/>
        </w:rPr>
        <w:t>Director</w:t>
      </w:r>
      <w:proofErr w:type="spellEnd"/>
      <w:r>
        <w:rPr>
          <w:rFonts w:ascii="Calibri" w:hAnsi="Calibri" w:cs="Calibri"/>
        </w:rPr>
        <w:t xml:space="preserve"> bei BCA, versteht die Erweiterung von „</w:t>
      </w:r>
      <w:r>
        <w:rPr>
          <w:rFonts w:ascii="Calibri" w:hAnsi="Calibri" w:cs="Calibri"/>
          <w:iCs/>
        </w:rPr>
        <w:t xml:space="preserve">BCA </w:t>
      </w:r>
      <w:proofErr w:type="spellStart"/>
      <w:r>
        <w:rPr>
          <w:rFonts w:ascii="Calibri" w:hAnsi="Calibri" w:cs="Calibri"/>
          <w:iCs/>
        </w:rPr>
        <w:t>MarketPrice</w:t>
      </w:r>
      <w:proofErr w:type="spellEnd"/>
      <w:r>
        <w:rPr>
          <w:rFonts w:ascii="Calibri" w:hAnsi="Calibri" w:cs="Calibri"/>
          <w:iCs/>
        </w:rPr>
        <w:t>“</w:t>
      </w:r>
      <w:r>
        <w:rPr>
          <w:rFonts w:ascii="Calibri" w:hAnsi="Calibri" w:cs="Calibri"/>
        </w:rPr>
        <w:t xml:space="preserve"> als Chance für H</w:t>
      </w:r>
      <w:r>
        <w:rPr>
          <w:rFonts w:ascii="Calibri" w:hAnsi="Calibri" w:cs="Calibri"/>
        </w:rPr>
        <w:t xml:space="preserve">ändler mit einem kleineren Fahrzeugvolumen. Im Gespräch betont er: „Unsere App bietet nun allen Händlern die Möglichkeit, ohne ein Mindestvolumen ihre </w:t>
      </w:r>
      <w:proofErr w:type="spellStart"/>
      <w:r>
        <w:rPr>
          <w:rFonts w:ascii="Calibri" w:hAnsi="Calibri" w:cs="Calibri"/>
        </w:rPr>
        <w:t>Inzahlungnahmequote</w:t>
      </w:r>
      <w:proofErr w:type="spellEnd"/>
      <w:r>
        <w:rPr>
          <w:rFonts w:ascii="Calibri" w:hAnsi="Calibri" w:cs="Calibri"/>
        </w:rPr>
        <w:t xml:space="preserve"> zu erhöhen und ihr Gebrauchtwagengeschäft zu optimieren. Außerdem steigert unsere „BC</w:t>
      </w:r>
      <w:r>
        <w:rPr>
          <w:rFonts w:ascii="Calibri" w:hAnsi="Calibri" w:cs="Calibri"/>
        </w:rPr>
        <w:t xml:space="preserve">A </w:t>
      </w:r>
      <w:proofErr w:type="spellStart"/>
      <w:r>
        <w:rPr>
          <w:rFonts w:ascii="Calibri" w:hAnsi="Calibri" w:cs="Calibri"/>
        </w:rPr>
        <w:t>MarketPrice</w:t>
      </w:r>
      <w:proofErr w:type="spellEnd"/>
      <w:r>
        <w:rPr>
          <w:rFonts w:ascii="Calibri" w:hAnsi="Calibri" w:cs="Calibri"/>
        </w:rPr>
        <w:t xml:space="preserve">“ App die Abschlusswahrscheinlichkeit und schont gleichzeitig wertvolle personelle und zeitliche Ressourcen.“ Philipp Berg, Managing </w:t>
      </w:r>
      <w:proofErr w:type="spellStart"/>
      <w:r>
        <w:rPr>
          <w:rFonts w:ascii="Calibri" w:hAnsi="Calibri" w:cs="Calibri"/>
        </w:rPr>
        <w:t>Director</w:t>
      </w:r>
      <w:proofErr w:type="spellEnd"/>
      <w:r>
        <w:rPr>
          <w:rFonts w:ascii="Calibri" w:hAnsi="Calibri" w:cs="Calibri"/>
        </w:rPr>
        <w:t xml:space="preserve"> bei BCA, blickt ebenfalls zuversichtlich in die Zukunft: „Die Erweiterung von „BCA </w:t>
      </w:r>
      <w:proofErr w:type="spellStart"/>
      <w:r>
        <w:rPr>
          <w:rFonts w:ascii="Calibri" w:hAnsi="Calibri" w:cs="Calibri"/>
        </w:rPr>
        <w:t>MarketPrice</w:t>
      </w:r>
      <w:proofErr w:type="spellEnd"/>
      <w:r>
        <w:rPr>
          <w:rFonts w:ascii="Calibri" w:hAnsi="Calibri" w:cs="Calibri"/>
        </w:rPr>
        <w:t>“ ist e</w:t>
      </w:r>
      <w:r>
        <w:rPr>
          <w:rFonts w:ascii="Calibri" w:hAnsi="Calibri" w:cs="Calibri"/>
        </w:rPr>
        <w:t>in weiterer wichtiger Schritt in Richtung Digitalisierung. Die automatisierten Prozesse stellen einen wichtigen Beitrag zum Erreichen unserer Ziele dar.“</w:t>
      </w:r>
    </w:p>
    <w:p w:rsidR="00E35381" w:rsidRDefault="00E35381">
      <w:pPr>
        <w:spacing w:line="360" w:lineRule="auto"/>
        <w:jc w:val="both"/>
        <w:rPr>
          <w:rFonts w:ascii="Calibri" w:hAnsi="Calibri" w:cs="Calibri"/>
        </w:rPr>
      </w:pPr>
    </w:p>
    <w:p w:rsidR="00E35381" w:rsidRDefault="00E35381">
      <w:pPr>
        <w:spacing w:line="360" w:lineRule="auto"/>
        <w:jc w:val="both"/>
        <w:rPr>
          <w:rFonts w:ascii="Calibri" w:hAnsi="Calibri" w:cs="Calibri"/>
        </w:rPr>
      </w:pPr>
    </w:p>
    <w:p w:rsidR="00E35381" w:rsidRDefault="00682616">
      <w:pPr>
        <w:tabs>
          <w:tab w:val="left" w:pos="4395"/>
        </w:tabs>
        <w:rPr>
          <w:rFonts w:ascii="Calibri" w:hAnsi="Calibri"/>
          <w:b/>
          <w:sz w:val="18"/>
          <w:szCs w:val="18"/>
        </w:rPr>
      </w:pPr>
      <w:r>
        <w:rPr>
          <w:rFonts w:ascii="Calibri" w:hAnsi="Calibri"/>
          <w:b/>
          <w:sz w:val="18"/>
          <w:szCs w:val="18"/>
        </w:rPr>
        <w:t>Über BCA</w:t>
      </w:r>
      <w:r>
        <w:rPr>
          <w:rFonts w:ascii="Calibri" w:hAnsi="Calibri"/>
          <w:b/>
          <w:sz w:val="18"/>
          <w:szCs w:val="18"/>
        </w:rPr>
        <w:br/>
      </w:r>
    </w:p>
    <w:p w:rsidR="00E35381" w:rsidRDefault="00682616">
      <w:pPr>
        <w:tabs>
          <w:tab w:val="left" w:pos="4395"/>
        </w:tabs>
        <w:jc w:val="both"/>
        <w:rPr>
          <w:rFonts w:ascii="Calibri" w:hAnsi="Calibri"/>
          <w:sz w:val="18"/>
          <w:szCs w:val="18"/>
        </w:rPr>
      </w:pPr>
      <w:r>
        <w:rPr>
          <w:rFonts w:ascii="Calibri" w:hAnsi="Calibri"/>
          <w:sz w:val="18"/>
          <w:szCs w:val="18"/>
        </w:rPr>
        <w:t>BCA ist Europas größter Marktplatz für den gewerblichen Handel mit gebrauchten Fahrzeugen.</w:t>
      </w:r>
      <w:r>
        <w:rPr>
          <w:rFonts w:ascii="Calibri" w:hAnsi="Calibri"/>
          <w:sz w:val="18"/>
          <w:szCs w:val="18"/>
        </w:rPr>
        <w:t xml:space="preserve"> Über die unterschiedlichen Verkaufskanäle, online und auch physisch, werden jährlich über 1,5 Millionen Fahrzeuge vermarktet. BCA bietet die relevanten Dienstleistungen für eine erfolgreiche Gebrauchtwagenvermarktung, von Systemen für Bestandsmanagement b</w:t>
      </w:r>
      <w:r>
        <w:rPr>
          <w:rFonts w:ascii="Calibri" w:hAnsi="Calibri"/>
          <w:sz w:val="18"/>
          <w:szCs w:val="18"/>
        </w:rPr>
        <w:t>is hin zu effizienten Logistikkonzepten.</w:t>
      </w:r>
    </w:p>
    <w:p w:rsidR="00E35381" w:rsidRDefault="00E35381">
      <w:pPr>
        <w:tabs>
          <w:tab w:val="left" w:pos="4395"/>
        </w:tabs>
        <w:jc w:val="both"/>
        <w:rPr>
          <w:rFonts w:ascii="Calibri" w:hAnsi="Calibri"/>
          <w:sz w:val="18"/>
          <w:szCs w:val="18"/>
        </w:rPr>
      </w:pPr>
    </w:p>
    <w:p w:rsidR="00E35381" w:rsidRDefault="00682616">
      <w:pPr>
        <w:tabs>
          <w:tab w:val="left" w:pos="4395"/>
        </w:tabs>
        <w:jc w:val="both"/>
        <w:rPr>
          <w:rFonts w:ascii="Calibri" w:hAnsi="Calibri"/>
          <w:sz w:val="18"/>
          <w:szCs w:val="18"/>
        </w:rPr>
      </w:pPr>
      <w:r>
        <w:rPr>
          <w:rFonts w:ascii="Calibri" w:hAnsi="Calibri"/>
          <w:sz w:val="18"/>
          <w:szCs w:val="18"/>
        </w:rPr>
        <w:t xml:space="preserve">Eine große Anzahl und Auswahl an Fahrzeugen sowie deren schnelle Verfügbarkeit sind wichtige Merkmale für Käufer. Verkäufer profitieren von der hohen Umschlagsgeschwindigkeit, den effizienten und revisionssicheren </w:t>
      </w:r>
      <w:r>
        <w:rPr>
          <w:rFonts w:ascii="Calibri" w:hAnsi="Calibri"/>
          <w:sz w:val="18"/>
          <w:szCs w:val="18"/>
        </w:rPr>
        <w:t>Prozessen sowie marktgerechten Erlösen.</w:t>
      </w:r>
    </w:p>
    <w:p w:rsidR="00E35381" w:rsidRDefault="00E35381">
      <w:pPr>
        <w:tabs>
          <w:tab w:val="left" w:pos="4395"/>
        </w:tabs>
        <w:jc w:val="both"/>
        <w:rPr>
          <w:rFonts w:ascii="Calibri" w:hAnsi="Calibri"/>
          <w:sz w:val="18"/>
          <w:szCs w:val="18"/>
        </w:rPr>
      </w:pPr>
    </w:p>
    <w:p w:rsidR="00E35381" w:rsidRDefault="00682616">
      <w:pPr>
        <w:tabs>
          <w:tab w:val="left" w:pos="4395"/>
        </w:tabs>
        <w:jc w:val="both"/>
        <w:rPr>
          <w:rFonts w:ascii="Calibri" w:hAnsi="Calibri"/>
          <w:sz w:val="18"/>
          <w:szCs w:val="18"/>
        </w:rPr>
      </w:pPr>
      <w:r>
        <w:rPr>
          <w:rFonts w:ascii="Calibri" w:hAnsi="Calibri"/>
          <w:sz w:val="18"/>
          <w:szCs w:val="18"/>
        </w:rPr>
        <w:t xml:space="preserve">Als erster Anbieter gewerblicher Gebrauchtwagenauktionen ist BCA im Jahre 1997 auch in Deutschland gestartet und hat sich zum Marktführer entwickelt. BCA betreibt Logistik Zentren in Berlin/Hoppegarten, </w:t>
      </w:r>
      <w:proofErr w:type="spellStart"/>
      <w:r>
        <w:rPr>
          <w:rFonts w:ascii="Calibri" w:hAnsi="Calibri"/>
          <w:sz w:val="18"/>
          <w:szCs w:val="18"/>
        </w:rPr>
        <w:t>Dorfmark</w:t>
      </w:r>
      <w:proofErr w:type="spellEnd"/>
      <w:r>
        <w:rPr>
          <w:rFonts w:ascii="Calibri" w:hAnsi="Calibri"/>
          <w:sz w:val="18"/>
          <w:szCs w:val="18"/>
        </w:rPr>
        <w:t xml:space="preserve">, </w:t>
      </w:r>
      <w:r>
        <w:rPr>
          <w:rFonts w:ascii="Calibri" w:hAnsi="Calibri"/>
          <w:sz w:val="18"/>
          <w:szCs w:val="18"/>
        </w:rPr>
        <w:t>Groß-Gerau, Heidenheim und Neuss, wo auch die Firmenzentrale beheimatet ist.</w:t>
      </w:r>
    </w:p>
    <w:p w:rsidR="00E35381" w:rsidRDefault="00E35381">
      <w:pPr>
        <w:tabs>
          <w:tab w:val="left" w:pos="4395"/>
        </w:tabs>
        <w:spacing w:line="276" w:lineRule="auto"/>
        <w:rPr>
          <w:rFonts w:ascii="Calibri" w:hAnsi="Calibri"/>
          <w:sz w:val="18"/>
          <w:szCs w:val="18"/>
        </w:rPr>
      </w:pPr>
    </w:p>
    <w:p w:rsidR="00E35381" w:rsidRDefault="00E35381">
      <w:pPr>
        <w:tabs>
          <w:tab w:val="left" w:pos="4395"/>
        </w:tabs>
        <w:spacing w:line="276" w:lineRule="auto"/>
        <w:rPr>
          <w:rFonts w:ascii="Calibri" w:hAnsi="Calibri"/>
          <w:sz w:val="18"/>
          <w:szCs w:val="18"/>
        </w:rPr>
      </w:pPr>
    </w:p>
    <w:p w:rsidR="00E35381" w:rsidRDefault="00E35381">
      <w:pPr>
        <w:tabs>
          <w:tab w:val="left" w:pos="4395"/>
        </w:tabs>
        <w:spacing w:line="276" w:lineRule="auto"/>
        <w:rPr>
          <w:rFonts w:ascii="Calibri" w:hAnsi="Calibri"/>
          <w:sz w:val="18"/>
          <w:szCs w:val="18"/>
        </w:rPr>
      </w:pPr>
    </w:p>
    <w:tbl>
      <w:tblPr>
        <w:tblW w:w="8931" w:type="dxa"/>
        <w:tblInd w:w="-113" w:type="dxa"/>
        <w:tblLayout w:type="fixed"/>
        <w:tblCellMar>
          <w:left w:w="10" w:type="dxa"/>
          <w:right w:w="10" w:type="dxa"/>
        </w:tblCellMar>
        <w:tblLook w:val="04A0" w:firstRow="1" w:lastRow="0" w:firstColumn="1" w:lastColumn="0" w:noHBand="0" w:noVBand="1"/>
      </w:tblPr>
      <w:tblGrid>
        <w:gridCol w:w="4855"/>
        <w:gridCol w:w="4076"/>
      </w:tblGrid>
      <w:tr w:rsidR="00E35381">
        <w:tblPrEx>
          <w:tblCellMar>
            <w:top w:w="0" w:type="dxa"/>
            <w:bottom w:w="0" w:type="dxa"/>
          </w:tblCellMar>
        </w:tblPrEx>
        <w:trPr>
          <w:trHeight w:val="1213"/>
        </w:trPr>
        <w:tc>
          <w:tcPr>
            <w:tcW w:w="4855" w:type="dxa"/>
            <w:shd w:val="clear" w:color="auto" w:fill="auto"/>
            <w:tcMar>
              <w:top w:w="0" w:type="dxa"/>
              <w:left w:w="108" w:type="dxa"/>
              <w:bottom w:w="0" w:type="dxa"/>
              <w:right w:w="108" w:type="dxa"/>
            </w:tcMar>
          </w:tcPr>
          <w:p w:rsidR="00E35381" w:rsidRDefault="00682616">
            <w:pPr>
              <w:spacing w:line="276" w:lineRule="auto"/>
              <w:rPr>
                <w:rFonts w:ascii="Calibri" w:eastAsia="Times New Roman" w:hAnsi="Calibri" w:cs="Calibri Light"/>
                <w:b/>
                <w:sz w:val="18"/>
                <w:szCs w:val="18"/>
              </w:rPr>
            </w:pPr>
            <w:r>
              <w:rPr>
                <w:rFonts w:ascii="Calibri" w:eastAsia="Times New Roman" w:hAnsi="Calibri" w:cs="Calibri Light"/>
                <w:b/>
                <w:sz w:val="18"/>
                <w:szCs w:val="18"/>
              </w:rPr>
              <w:lastRenderedPageBreak/>
              <w:t>Pressekontakt</w:t>
            </w:r>
          </w:p>
          <w:p w:rsidR="00E35381" w:rsidRDefault="00682616">
            <w:pPr>
              <w:spacing w:line="276" w:lineRule="auto"/>
              <w:rPr>
                <w:rFonts w:ascii="Calibri" w:eastAsia="Times New Roman" w:hAnsi="Calibri" w:cs="Calibri Light"/>
                <w:sz w:val="18"/>
                <w:szCs w:val="18"/>
              </w:rPr>
            </w:pPr>
            <w:r>
              <w:rPr>
                <w:rFonts w:ascii="Calibri" w:eastAsia="Times New Roman" w:hAnsi="Calibri" w:cs="Calibri Light"/>
                <w:sz w:val="18"/>
                <w:szCs w:val="18"/>
              </w:rPr>
              <w:t>Pressestelle</w:t>
            </w:r>
          </w:p>
          <w:p w:rsidR="00E35381" w:rsidRDefault="00682616">
            <w:pPr>
              <w:spacing w:line="276" w:lineRule="auto"/>
              <w:rPr>
                <w:rFonts w:ascii="Calibri" w:eastAsia="Times New Roman" w:hAnsi="Calibri" w:cs="Calibri Light"/>
                <w:sz w:val="18"/>
                <w:szCs w:val="18"/>
              </w:rPr>
            </w:pPr>
            <w:r>
              <w:rPr>
                <w:rFonts w:ascii="Calibri" w:eastAsia="Times New Roman" w:hAnsi="Calibri" w:cs="Calibri Light"/>
                <w:sz w:val="18"/>
                <w:szCs w:val="18"/>
              </w:rPr>
              <w:t>Tel.: +49 (0)2131 3100 720</w:t>
            </w:r>
          </w:p>
          <w:p w:rsidR="00E35381" w:rsidRDefault="00682616">
            <w:pPr>
              <w:spacing w:line="276" w:lineRule="auto"/>
            </w:pPr>
            <w:r>
              <w:rPr>
                <w:rFonts w:ascii="Calibri" w:eastAsia="Times New Roman" w:hAnsi="Calibri" w:cs="Calibri Light"/>
                <w:sz w:val="18"/>
                <w:szCs w:val="18"/>
              </w:rPr>
              <w:t xml:space="preserve">E-Mail: </w:t>
            </w:r>
            <w:hyperlink r:id="rId7" w:history="1">
              <w:r>
                <w:rPr>
                  <w:rFonts w:ascii="Calibri" w:eastAsia="Times New Roman" w:hAnsi="Calibri" w:cs="Calibri Light"/>
                  <w:sz w:val="18"/>
                  <w:szCs w:val="18"/>
                </w:rPr>
                <w:t>presse.de@bca.com</w:t>
              </w:r>
            </w:hyperlink>
          </w:p>
        </w:tc>
        <w:tc>
          <w:tcPr>
            <w:tcW w:w="4076" w:type="dxa"/>
            <w:shd w:val="clear" w:color="auto" w:fill="auto"/>
            <w:tcMar>
              <w:top w:w="0" w:type="dxa"/>
              <w:left w:w="108" w:type="dxa"/>
              <w:bottom w:w="0" w:type="dxa"/>
              <w:right w:w="108" w:type="dxa"/>
            </w:tcMar>
          </w:tcPr>
          <w:p w:rsidR="00E35381" w:rsidRDefault="00E35381">
            <w:pPr>
              <w:spacing w:line="276" w:lineRule="auto"/>
              <w:rPr>
                <w:rFonts w:ascii="Calibri" w:eastAsia="Times New Roman" w:hAnsi="Calibri" w:cs="Calibri Light"/>
                <w:sz w:val="18"/>
                <w:szCs w:val="18"/>
              </w:rPr>
            </w:pPr>
          </w:p>
          <w:p w:rsidR="00E35381" w:rsidRDefault="00682616">
            <w:pPr>
              <w:spacing w:line="276" w:lineRule="auto"/>
              <w:rPr>
                <w:rFonts w:ascii="Calibri" w:eastAsia="Times New Roman" w:hAnsi="Calibri" w:cs="Calibri Light"/>
                <w:sz w:val="18"/>
                <w:szCs w:val="18"/>
              </w:rPr>
            </w:pPr>
            <w:r>
              <w:rPr>
                <w:rFonts w:ascii="Calibri" w:eastAsia="Times New Roman" w:hAnsi="Calibri" w:cs="Calibri Light"/>
                <w:sz w:val="18"/>
                <w:szCs w:val="18"/>
              </w:rPr>
              <w:t>BCA Autoauktionen GmbH</w:t>
            </w:r>
          </w:p>
          <w:p w:rsidR="00E35381" w:rsidRDefault="00682616">
            <w:pPr>
              <w:spacing w:line="276" w:lineRule="auto"/>
              <w:rPr>
                <w:rFonts w:ascii="Calibri" w:eastAsia="Times New Roman" w:hAnsi="Calibri" w:cs="Calibri Light"/>
                <w:sz w:val="18"/>
                <w:szCs w:val="18"/>
              </w:rPr>
            </w:pPr>
            <w:r>
              <w:rPr>
                <w:rFonts w:ascii="Calibri" w:eastAsia="Times New Roman" w:hAnsi="Calibri" w:cs="Calibri Light"/>
                <w:sz w:val="18"/>
                <w:szCs w:val="18"/>
              </w:rPr>
              <w:t>Floßhafenstraße 29</w:t>
            </w:r>
          </w:p>
          <w:p w:rsidR="00E35381" w:rsidRDefault="00682616">
            <w:pPr>
              <w:spacing w:line="276" w:lineRule="auto"/>
              <w:rPr>
                <w:rFonts w:ascii="Calibri" w:eastAsia="Times New Roman" w:hAnsi="Calibri" w:cs="Calibri Light"/>
                <w:sz w:val="18"/>
                <w:szCs w:val="18"/>
              </w:rPr>
            </w:pPr>
            <w:r>
              <w:rPr>
                <w:rFonts w:ascii="Calibri" w:eastAsia="Times New Roman" w:hAnsi="Calibri" w:cs="Calibri Light"/>
                <w:sz w:val="18"/>
                <w:szCs w:val="18"/>
              </w:rPr>
              <w:t>41460 Neuss</w:t>
            </w:r>
          </w:p>
          <w:p w:rsidR="00E35381" w:rsidRDefault="00682616">
            <w:pPr>
              <w:spacing w:line="276" w:lineRule="auto"/>
            </w:pPr>
            <w:hyperlink r:id="rId8" w:history="1">
              <w:r>
                <w:rPr>
                  <w:rFonts w:ascii="Calibri" w:eastAsia="Times New Roman" w:hAnsi="Calibri" w:cs="Calibri Light"/>
                  <w:sz w:val="18"/>
                  <w:szCs w:val="18"/>
                </w:rPr>
                <w:t>www.bca.com</w:t>
              </w:r>
            </w:hyperlink>
          </w:p>
        </w:tc>
      </w:tr>
    </w:tbl>
    <w:p w:rsidR="00E35381" w:rsidRDefault="00E35381">
      <w:pPr>
        <w:spacing w:line="360" w:lineRule="auto"/>
        <w:jc w:val="both"/>
      </w:pPr>
    </w:p>
    <w:sectPr w:rsidR="00E35381">
      <w:headerReference w:type="default" r:id="rId9"/>
      <w:footerReference w:type="default" r:id="rId10"/>
      <w:pgSz w:w="11906" w:h="16838"/>
      <w:pgMar w:top="226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2616">
      <w:r>
        <w:separator/>
      </w:r>
    </w:p>
  </w:endnote>
  <w:endnote w:type="continuationSeparator" w:id="0">
    <w:p w:rsidR="00000000" w:rsidRDefault="0068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altName w:val="Times New Roman"/>
    <w:charset w:val="00"/>
    <w:family w:val="auto"/>
    <w:pitch w:val="variable"/>
    <w:sig w:usb0="00000000" w:usb1="5000A1FF" w:usb2="00000000" w:usb3="00000000" w:csb0="000001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D8" w:rsidRDefault="00682616">
    <w:pPr>
      <w:pStyle w:val="Fuzeile"/>
      <w:jc w:val="right"/>
    </w:pPr>
    <w:r>
      <w:fldChar w:fldCharType="begin"/>
    </w:r>
    <w:r>
      <w:instrText xml:space="preserve"> PAGE </w:instrText>
    </w:r>
    <w:r>
      <w:fldChar w:fldCharType="separate"/>
    </w:r>
    <w:r>
      <w:rPr>
        <w:noProof/>
      </w:rPr>
      <w:t>3</w:t>
    </w:r>
    <w:r>
      <w:fldChar w:fldCharType="end"/>
    </w:r>
    <w:r>
      <w:rPr>
        <w:rStyle w:val="Seitenzahl"/>
        <w:rFonts w:ascii="Calibri" w:hAnsi="Calibri"/>
      </w:rPr>
      <w:t xml:space="preserve"> / </w:t>
    </w:r>
    <w:r>
      <w:fldChar w:fldCharType="begin"/>
    </w:r>
    <w:r>
      <w:instrText xml:space="preserve"> NUMPAGES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2616">
      <w:r>
        <w:rPr>
          <w:color w:val="000000"/>
        </w:rPr>
        <w:separator/>
      </w:r>
    </w:p>
  </w:footnote>
  <w:footnote w:type="continuationSeparator" w:id="0">
    <w:p w:rsidR="00000000" w:rsidRDefault="0068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D8" w:rsidRDefault="00682616">
    <w:pPr>
      <w:pStyle w:val="Kopfzeile"/>
      <w:tabs>
        <w:tab w:val="clear" w:pos="4536"/>
        <w:tab w:val="clear" w:pos="9072"/>
        <w:tab w:val="left" w:pos="780"/>
      </w:tabs>
    </w:pPr>
    <w:r>
      <w:rPr>
        <w:rFonts w:ascii="Calibri" w:hAnsi="Calibri"/>
        <w:b/>
        <w:sz w:val="28"/>
        <w:szCs w:val="28"/>
      </w:rPr>
      <w:t>Presseinformation</w:t>
    </w:r>
    <w:r>
      <w:t xml:space="preserve"> </w:t>
    </w:r>
    <w:r>
      <w:rPr>
        <w:noProof/>
      </w:rPr>
      <w:drawing>
        <wp:anchor distT="0" distB="0" distL="114300" distR="114300" simplePos="0" relativeHeight="251659264" behindDoc="0" locked="0" layoutInCell="1" allowOverlap="1">
          <wp:simplePos x="0" y="0"/>
          <wp:positionH relativeFrom="column">
            <wp:posOffset>4376519</wp:posOffset>
          </wp:positionH>
          <wp:positionV relativeFrom="paragraph">
            <wp:posOffset>107277</wp:posOffset>
          </wp:positionV>
          <wp:extent cx="1482836" cy="494635"/>
          <wp:effectExtent l="0" t="0" r="3064" b="66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2836" cy="49463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7C3"/>
    <w:multiLevelType w:val="multilevel"/>
    <w:tmpl w:val="B18CB9EE"/>
    <w:styleLink w:val="WWNum14"/>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A1B6645"/>
    <w:multiLevelType w:val="multilevel"/>
    <w:tmpl w:val="5BC2770C"/>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0D397618"/>
    <w:multiLevelType w:val="multilevel"/>
    <w:tmpl w:val="6BFC0986"/>
    <w:styleLink w:val="WWNum1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234128D7"/>
    <w:multiLevelType w:val="multilevel"/>
    <w:tmpl w:val="03CCEEEE"/>
    <w:styleLink w:val="WWNum10"/>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26F25C45"/>
    <w:multiLevelType w:val="multilevel"/>
    <w:tmpl w:val="29226BD2"/>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7AF21C5"/>
    <w:multiLevelType w:val="multilevel"/>
    <w:tmpl w:val="74FC7E96"/>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4017042C"/>
    <w:multiLevelType w:val="multilevel"/>
    <w:tmpl w:val="9306CEA2"/>
    <w:styleLink w:val="WWNum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43BC4850"/>
    <w:multiLevelType w:val="multilevel"/>
    <w:tmpl w:val="D2A24E74"/>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43F24A58"/>
    <w:multiLevelType w:val="multilevel"/>
    <w:tmpl w:val="A0A0BA46"/>
    <w:styleLink w:val="WWNum1"/>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lvl>
    <w:lvl w:ilvl="8">
      <w:numFmt w:val="bullet"/>
      <w:lvlText w:val=""/>
      <w:lvlJc w:val="left"/>
      <w:pPr>
        <w:ind w:left="6120" w:hanging="360"/>
      </w:pPr>
    </w:lvl>
  </w:abstractNum>
  <w:abstractNum w:abstractNumId="9" w15:restartNumberingAfterBreak="0">
    <w:nsid w:val="5CD9486D"/>
    <w:multiLevelType w:val="multilevel"/>
    <w:tmpl w:val="83026292"/>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5E967DC8"/>
    <w:multiLevelType w:val="multilevel"/>
    <w:tmpl w:val="7FAA3D82"/>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64096F70"/>
    <w:multiLevelType w:val="multilevel"/>
    <w:tmpl w:val="C81EDFEC"/>
    <w:styleLink w:val="WWNum1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6DDE2FC8"/>
    <w:multiLevelType w:val="multilevel"/>
    <w:tmpl w:val="7FF0A402"/>
    <w:styleLink w:val="WWNum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74925E23"/>
    <w:multiLevelType w:val="multilevel"/>
    <w:tmpl w:val="4AE2494C"/>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8"/>
  </w:num>
  <w:num w:numId="2">
    <w:abstractNumId w:val="7"/>
  </w:num>
  <w:num w:numId="3">
    <w:abstractNumId w:val="5"/>
  </w:num>
  <w:num w:numId="4">
    <w:abstractNumId w:val="9"/>
  </w:num>
  <w:num w:numId="5">
    <w:abstractNumId w:val="1"/>
  </w:num>
  <w:num w:numId="6">
    <w:abstractNumId w:val="6"/>
  </w:num>
  <w:num w:numId="7">
    <w:abstractNumId w:val="12"/>
  </w:num>
  <w:num w:numId="8">
    <w:abstractNumId w:val="4"/>
  </w:num>
  <w:num w:numId="9">
    <w:abstractNumId w:val="13"/>
  </w:num>
  <w:num w:numId="10">
    <w:abstractNumId w:val="3"/>
  </w:num>
  <w:num w:numId="11">
    <w:abstractNumId w:val="10"/>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35381"/>
    <w:rsid w:val="00132921"/>
    <w:rsid w:val="00682616"/>
    <w:rsid w:val="00E35381"/>
    <w:rsid w:val="00E652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CF2E"/>
  <w15:docId w15:val="{2C4906E4-23DD-45B6-A738-056771B8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uppressAutoHyphens/>
    </w:pPr>
    <w:rPr>
      <w:sz w:val="24"/>
      <w:szCs w:val="24"/>
    </w:rPr>
  </w:style>
  <w:style w:type="paragraph" w:styleId="berschrift1">
    <w:name w:val="heading 1"/>
    <w:basedOn w:val="Standard"/>
    <w:next w:val="Textbody"/>
    <w:pPr>
      <w:keepNext/>
      <w:spacing w:line="240" w:lineRule="atLeast"/>
      <w:outlineLvl w:val="0"/>
    </w:pPr>
    <w:rPr>
      <w:rFonts w:eastAsia="Times New Roman"/>
      <w:b/>
      <w:bCs/>
      <w:color w:val="646464"/>
      <w:sz w:val="32"/>
      <w:szCs w:val="32"/>
      <w:lang w:val="en-US" w:eastAsia="en-US"/>
    </w:rPr>
  </w:style>
  <w:style w:type="paragraph" w:styleId="berschrift2">
    <w:name w:val="heading 2"/>
    <w:basedOn w:val="Standard"/>
    <w:next w:val="Textbody"/>
    <w:pPr>
      <w:keepNext/>
      <w:keepLines/>
      <w:spacing w:before="40"/>
      <w:outlineLvl w:val="1"/>
    </w:pPr>
    <w:rPr>
      <w:color w:val="365F91"/>
      <w:sz w:val="26"/>
      <w:szCs w:val="26"/>
    </w:rPr>
  </w:style>
  <w:style w:type="paragraph" w:styleId="berschrift3">
    <w:name w:val="heading 3"/>
    <w:basedOn w:val="Standard"/>
    <w:next w:val="Textbody"/>
    <w:pPr>
      <w:keepNext/>
      <w:keepLines/>
      <w:spacing w:before="40"/>
      <w:outlineLvl w:val="2"/>
    </w:pPr>
    <w:rPr>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line="360" w:lineRule="auto"/>
    </w:pPr>
    <w:rPr>
      <w:rFonts w:ascii="Arial" w:eastAsia="Times New Roman" w:hAnsi="Arial" w:cs="Arial"/>
      <w:color w:val="000000"/>
      <w:sz w:val="22"/>
      <w:szCs w:val="20"/>
      <w:lang w:bidi="de-DE"/>
    </w:rPr>
  </w:style>
  <w:style w:type="paragraph" w:styleId="Liste">
    <w:name w:val="List"/>
    <w:basedOn w:val="Textbody"/>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Sprechblasentext">
    <w:name w:val="Balloon Text"/>
    <w:basedOn w:val="Standard"/>
    <w:rPr>
      <w:rFonts w:ascii="Lucida Grande" w:hAnsi="Lucida Grande" w:cs="Lucida Grande"/>
      <w:sz w:val="18"/>
      <w:szCs w:val="18"/>
    </w:rPr>
  </w:style>
  <w:style w:type="paragraph" w:styleId="Kommentartext">
    <w:name w:val="annotation text"/>
    <w:basedOn w:val="Standard"/>
  </w:style>
  <w:style w:type="paragraph" w:styleId="Kommentarthema">
    <w:name w:val="annotation subject"/>
    <w:basedOn w:val="Kommentartext"/>
    <w:rPr>
      <w:b/>
      <w:bCs/>
      <w:sz w:val="20"/>
      <w:szCs w:val="20"/>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Releaseinfoandends">
    <w:name w:val="Release info and ends"/>
    <w:basedOn w:val="Standard"/>
    <w:pPr>
      <w:spacing w:line="240" w:lineRule="atLeast"/>
    </w:pPr>
    <w:rPr>
      <w:rFonts w:ascii="Arial" w:eastAsia="Times New Roman" w:hAnsi="Arial" w:cs="Arial"/>
      <w:color w:val="646464"/>
      <w:sz w:val="17"/>
      <w:szCs w:val="17"/>
      <w:lang w:val="en-GB" w:eastAsia="en-GB"/>
    </w:rPr>
  </w:style>
  <w:style w:type="paragraph" w:customStyle="1" w:styleId="FarbigeListe-Akzent11">
    <w:name w:val="Farbige Liste - Akzent 11"/>
    <w:basedOn w:val="Standard"/>
    <w:pPr>
      <w:spacing w:line="240" w:lineRule="atLeast"/>
      <w:ind w:left="720"/>
    </w:pPr>
    <w:rPr>
      <w:rFonts w:ascii="Arial" w:eastAsia="Times New Roman" w:hAnsi="Arial" w:cs="Arial"/>
      <w:color w:val="646464"/>
      <w:sz w:val="20"/>
      <w:szCs w:val="20"/>
      <w:lang w:val="en-GB" w:eastAsia="en-GB"/>
    </w:rPr>
  </w:style>
  <w:style w:type="paragraph" w:customStyle="1" w:styleId="FarbigeSchattierung-Akzent11">
    <w:name w:val="Farbige Schattierung - Akzent 11"/>
    <w:pPr>
      <w:widowControl/>
      <w:suppressAutoHyphens/>
    </w:pPr>
    <w:rPr>
      <w:sz w:val="24"/>
      <w:szCs w:val="24"/>
    </w:rPr>
  </w:style>
  <w:style w:type="paragraph" w:customStyle="1" w:styleId="Default">
    <w:name w:val="Default"/>
    <w:pPr>
      <w:widowControl/>
      <w:suppressAutoHyphens/>
    </w:pPr>
    <w:rPr>
      <w:rFonts w:ascii="Arial" w:hAnsi="Arial" w:cs="Arial"/>
      <w:color w:val="000000"/>
      <w:sz w:val="24"/>
      <w:szCs w:val="24"/>
    </w:rPr>
  </w:style>
  <w:style w:type="paragraph" w:customStyle="1" w:styleId="1Dachzeile">
    <w:name w:val="1_Dachzeile"/>
    <w:basedOn w:val="Standard"/>
    <w:pPr>
      <w:widowControl w:val="0"/>
      <w:spacing w:before="1320" w:after="120"/>
      <w:ind w:right="27"/>
    </w:pPr>
    <w:rPr>
      <w:rFonts w:ascii="Arial" w:eastAsia="Times New Roman" w:hAnsi="Arial"/>
      <w:b/>
      <w:bCs/>
      <w:caps/>
      <w:sz w:val="20"/>
      <w:szCs w:val="20"/>
    </w:rPr>
  </w:style>
  <w:style w:type="paragraph" w:customStyle="1" w:styleId="2Headline">
    <w:name w:val="2_Headline"/>
    <w:basedOn w:val="Standard"/>
    <w:pPr>
      <w:widowControl w:val="0"/>
      <w:spacing w:after="360" w:line="400" w:lineRule="atLeast"/>
      <w:ind w:right="27"/>
    </w:pPr>
    <w:rPr>
      <w:rFonts w:ascii="Arial" w:eastAsia="Arial Unicode MS" w:hAnsi="Arial"/>
      <w:b/>
      <w:bCs/>
      <w:caps/>
      <w:sz w:val="32"/>
      <w:szCs w:val="20"/>
    </w:rPr>
  </w:style>
  <w:style w:type="paragraph" w:customStyle="1" w:styleId="3Einleitung">
    <w:name w:val="3_Einleitung"/>
    <w:basedOn w:val="Standard"/>
    <w:pPr>
      <w:pBdr>
        <w:left w:val="single" w:sz="48" w:space="10" w:color="FFCD04"/>
      </w:pBdr>
      <w:spacing w:after="120"/>
      <w:ind w:left="340"/>
      <w:jc w:val="both"/>
    </w:pPr>
    <w:rPr>
      <w:rFonts w:ascii="Arial" w:eastAsia="Calibri" w:hAnsi="Arial" w:cs="Arial"/>
      <w:color w:val="000000"/>
      <w:sz w:val="22"/>
      <w:szCs w:val="22"/>
      <w:lang w:val="pt-BR" w:eastAsia="fr-FR"/>
    </w:rPr>
  </w:style>
  <w:style w:type="paragraph" w:customStyle="1" w:styleId="4Lauftext">
    <w:name w:val="4_Lauftext"/>
    <w:basedOn w:val="Standard"/>
    <w:pPr>
      <w:spacing w:before="120" w:after="240" w:line="280" w:lineRule="atLeast"/>
      <w:jc w:val="both"/>
    </w:pPr>
    <w:rPr>
      <w:rFonts w:ascii="Arial" w:eastAsia="Calibri" w:hAnsi="Arial" w:cs="Arial"/>
      <w:color w:val="000000"/>
      <w:sz w:val="20"/>
      <w:szCs w:val="20"/>
      <w:lang w:val="fr-FR" w:eastAsia="en-US"/>
    </w:rPr>
  </w:style>
  <w:style w:type="paragraph" w:customStyle="1" w:styleId="5Zwischentitel">
    <w:name w:val="5_Zwischentitel"/>
    <w:basedOn w:val="Standard"/>
    <w:pPr>
      <w:widowControl w:val="0"/>
      <w:spacing w:line="340" w:lineRule="atLeast"/>
      <w:ind w:right="28"/>
    </w:pPr>
    <w:rPr>
      <w:rFonts w:ascii="Arial" w:eastAsia="Times New Roman" w:hAnsi="Arial"/>
      <w:b/>
      <w:bCs/>
      <w:caps/>
      <w:sz w:val="22"/>
      <w:szCs w:val="20"/>
    </w:rPr>
  </w:style>
  <w:style w:type="paragraph" w:styleId="Listenabsatz">
    <w:name w:val="List Paragraph"/>
    <w:basedOn w:val="Standard"/>
    <w:pPr>
      <w:ind w:left="720"/>
    </w:pPr>
  </w:style>
  <w:style w:type="paragraph" w:styleId="StandardWeb">
    <w:name w:val="Normal (Web)"/>
    <w:basedOn w:val="Standard"/>
    <w:pPr>
      <w:spacing w:before="100" w:after="100"/>
    </w:pPr>
    <w:rPr>
      <w:rFonts w:ascii="Times New Roman" w:hAnsi="Times New Roman" w:cs="Calibri"/>
    </w:rPr>
  </w:style>
  <w:style w:type="paragraph" w:customStyle="1" w:styleId="noads">
    <w:name w:val="noads"/>
    <w:basedOn w:val="Standard"/>
    <w:pPr>
      <w:spacing w:before="100" w:after="100"/>
    </w:pPr>
    <w:rPr>
      <w:rFonts w:ascii="Times New Roman" w:eastAsia="Times New Roman" w:hAnsi="Times New Roman"/>
    </w:rPr>
  </w:style>
  <w:style w:type="paragraph" w:customStyle="1" w:styleId="atc-introtext">
    <w:name w:val="atc-introtext"/>
    <w:basedOn w:val="Standard"/>
    <w:pPr>
      <w:spacing w:before="100" w:after="100"/>
    </w:pPr>
    <w:rPr>
      <w:rFonts w:ascii="Times New Roman" w:eastAsia="Times New Roman" w:hAnsi="Times New Roman"/>
    </w:rPr>
  </w:style>
  <w:style w:type="paragraph" w:customStyle="1" w:styleId="first">
    <w:name w:val="first"/>
    <w:basedOn w:val="Standard"/>
    <w:pPr>
      <w:spacing w:before="100" w:after="100"/>
    </w:pPr>
    <w:rPr>
      <w:rFonts w:ascii="Times New Roman" w:eastAsia="Times New Roman" w:hAnsi="Times New Roman"/>
    </w:rPr>
  </w:style>
  <w:style w:type="paragraph" w:customStyle="1" w:styleId="cbx-authorname">
    <w:name w:val="cbx-author_name"/>
    <w:basedOn w:val="Standard"/>
    <w:pPr>
      <w:spacing w:before="100" w:after="100"/>
    </w:pPr>
    <w:rPr>
      <w:rFonts w:ascii="Times New Roman" w:eastAsia="Times New Roman" w:hAnsi="Times New Roman"/>
    </w:rPr>
  </w:style>
  <w:style w:type="paragraph" w:customStyle="1" w:styleId="cbx-authorposition">
    <w:name w:val="cbx-author_position"/>
    <w:basedOn w:val="Standard"/>
    <w:pPr>
      <w:spacing w:before="100" w:after="100"/>
    </w:pPr>
    <w:rPr>
      <w:rFonts w:ascii="Times New Roman" w:eastAsia="Times New Roman" w:hAnsi="Times New Roman"/>
    </w:rPr>
  </w:style>
  <w:style w:type="paragraph" w:customStyle="1" w:styleId="atc-textparagraph">
    <w:name w:val="atc-textparagraph"/>
    <w:basedOn w:val="Standard"/>
    <w:pPr>
      <w:spacing w:before="100" w:after="100"/>
    </w:pPr>
    <w:rPr>
      <w:rFonts w:ascii="Times New Roman" w:eastAsia="Times New Roman" w:hAnsi="Times New Roman"/>
    </w:rPr>
  </w:style>
  <w:style w:type="paragraph" w:customStyle="1" w:styleId="lbl-base">
    <w:name w:val="lbl-base"/>
    <w:basedOn w:val="Standard"/>
    <w:pPr>
      <w:spacing w:before="100" w:after="100"/>
    </w:pPr>
    <w:rPr>
      <w:rFonts w:ascii="Times New Roman" w:eastAsia="Times New Roman" w:hAnsi="Times New Roman"/>
    </w:rPr>
  </w:style>
  <w:style w:type="paragraph" w:styleId="berarbeitung">
    <w:name w:val="Revision"/>
    <w:pPr>
      <w:widowControl/>
      <w:suppressAutoHyphens/>
    </w:pPr>
    <w:rPr>
      <w:sz w:val="24"/>
      <w:szCs w:val="24"/>
    </w:rPr>
  </w:style>
  <w:style w:type="paragraph" w:customStyle="1" w:styleId="TableContents">
    <w:name w:val="Table Contents"/>
    <w:basedOn w:val="Standard"/>
    <w:pPr>
      <w:suppressLineNumbers/>
    </w:pPr>
  </w:style>
  <w:style w:type="character" w:customStyle="1" w:styleId="SprechblasentextZchn">
    <w:name w:val="Sprechblasentext Zchn"/>
    <w:rPr>
      <w:rFonts w:ascii="Lucida Grande" w:hAnsi="Lucida Grande" w:cs="Lucida Grande"/>
      <w:sz w:val="18"/>
      <w:szCs w:val="18"/>
    </w:rPr>
  </w:style>
  <w:style w:type="character" w:customStyle="1" w:styleId="Internetlink">
    <w:name w:val="Internet link"/>
    <w:rPr>
      <w:color w:val="0000FF"/>
      <w:u w:val="single"/>
    </w:rPr>
  </w:style>
  <w:style w:type="character" w:styleId="Kommentarzeichen">
    <w:name w:val="annotation reference"/>
    <w:rPr>
      <w:sz w:val="18"/>
      <w:szCs w:val="18"/>
    </w:rPr>
  </w:style>
  <w:style w:type="character" w:customStyle="1" w:styleId="KommentartextZchn">
    <w:name w:val="Kommentartext Zchn"/>
    <w:basedOn w:val="Absatz-Standardschriftart"/>
  </w:style>
  <w:style w:type="character" w:customStyle="1" w:styleId="KommentarthemaZchn">
    <w:name w:val="Kommentarthema Zchn"/>
    <w:rPr>
      <w:b/>
      <w:bCs/>
      <w:sz w:val="20"/>
      <w:szCs w:val="20"/>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berschrift1Zchn">
    <w:name w:val="Überschrift 1 Zchn"/>
    <w:rPr>
      <w:rFonts w:ascii="Cambria" w:eastAsia="Times New Roman" w:hAnsi="Cambria" w:cs="Times New Roman"/>
      <w:b/>
      <w:bCs/>
      <w:color w:val="646464"/>
      <w:kern w:val="3"/>
      <w:sz w:val="32"/>
      <w:szCs w:val="32"/>
      <w:lang w:val="en-US" w:eastAsia="en-US"/>
    </w:rPr>
  </w:style>
  <w:style w:type="character" w:styleId="Seitenzahl">
    <w:name w:val="page number"/>
    <w:rPr>
      <w:rFonts w:ascii="Arial" w:hAnsi="Arial"/>
      <w:sz w:val="18"/>
    </w:rPr>
  </w:style>
  <w:style w:type="character" w:customStyle="1" w:styleId="3EinleitungZchn">
    <w:name w:val="3_Einleitung Zchn"/>
    <w:rPr>
      <w:rFonts w:ascii="Arial" w:eastAsia="Calibri" w:hAnsi="Arial" w:cs="Arial"/>
      <w:color w:val="000000"/>
      <w:sz w:val="22"/>
      <w:szCs w:val="22"/>
      <w:lang w:val="pt-BR" w:eastAsia="fr-FR"/>
    </w:rPr>
  </w:style>
  <w:style w:type="character" w:customStyle="1" w:styleId="5ZwischentitelZchn">
    <w:name w:val="5_Zwischentitel Zchn"/>
    <w:rPr>
      <w:rFonts w:ascii="Arial" w:eastAsia="Times New Roman" w:hAnsi="Arial"/>
      <w:b/>
      <w:bCs/>
      <w:caps/>
      <w:sz w:val="22"/>
    </w:rPr>
  </w:style>
  <w:style w:type="character" w:customStyle="1" w:styleId="4LauftextZchn">
    <w:name w:val="4_Lauftext Zchn"/>
    <w:rPr>
      <w:rFonts w:ascii="Arial" w:eastAsia="Calibri" w:hAnsi="Arial" w:cs="Arial"/>
      <w:color w:val="000000"/>
      <w:lang w:val="fr-FR" w:eastAsia="en-US"/>
    </w:rPr>
  </w:style>
  <w:style w:type="character" w:styleId="BesuchterLink">
    <w:name w:val="FollowedHyperlink"/>
    <w:basedOn w:val="Absatz-Standardschriftart"/>
    <w:rPr>
      <w:color w:val="800080"/>
      <w:u w:val="single"/>
    </w:rPr>
  </w:style>
  <w:style w:type="character" w:customStyle="1" w:styleId="TextkrperZchn">
    <w:name w:val="Textkörper Zchn"/>
    <w:basedOn w:val="Absatz-Standardschriftart"/>
    <w:rPr>
      <w:rFonts w:ascii="Arial" w:eastAsia="Times New Roman" w:hAnsi="Arial" w:cs="Arial"/>
      <w:color w:val="000000"/>
      <w:sz w:val="22"/>
      <w:lang w:bidi="de-DE"/>
    </w:rPr>
  </w:style>
  <w:style w:type="character" w:customStyle="1" w:styleId="berschrift2Zchn">
    <w:name w:val="Überschrift 2 Zchn"/>
    <w:basedOn w:val="Absatz-Standardschriftart"/>
    <w:rPr>
      <w:rFonts w:ascii="Cambria" w:hAnsi="Cambria"/>
      <w:color w:val="365F91"/>
      <w:sz w:val="26"/>
      <w:szCs w:val="26"/>
    </w:rPr>
  </w:style>
  <w:style w:type="character" w:customStyle="1" w:styleId="source">
    <w:name w:val="source"/>
    <w:basedOn w:val="Absatz-Standardschriftart"/>
  </w:style>
  <w:style w:type="character" w:customStyle="1" w:styleId="Beschriftung1">
    <w:name w:val="Beschriftung1"/>
    <w:basedOn w:val="Absatz-Standardschriftart"/>
  </w:style>
  <w:style w:type="character" w:customStyle="1" w:styleId="StrongEmphasis">
    <w:name w:val="Strong Emphasis"/>
    <w:basedOn w:val="Absatz-Standardschriftart"/>
    <w:rPr>
      <w:b/>
      <w:bCs/>
    </w:rPr>
  </w:style>
  <w:style w:type="character" w:customStyle="1" w:styleId="berschrift3Zchn">
    <w:name w:val="Überschrift 3 Zchn"/>
    <w:basedOn w:val="Absatz-Standardschriftart"/>
    <w:rPr>
      <w:rFonts w:ascii="Cambria" w:hAnsi="Cambria"/>
      <w:color w:val="243F60"/>
      <w:sz w:val="24"/>
      <w:szCs w:val="24"/>
    </w:rPr>
  </w:style>
  <w:style w:type="character" w:customStyle="1" w:styleId="som-buttonsitemlinktext">
    <w:name w:val="som-buttons_itemlinktext"/>
    <w:basedOn w:val="Absatz-Standardschriftart"/>
  </w:style>
  <w:style w:type="character" w:customStyle="1" w:styleId="o-visuallyhidden">
    <w:name w:val="o-visuallyhidden"/>
    <w:basedOn w:val="Absatz-Standardschriftart"/>
  </w:style>
  <w:style w:type="character" w:customStyle="1" w:styleId="ctn-pagefunctionsitemrecommendationvalue">
    <w:name w:val="ctn-pagefunctions_itemrecommendationvalue"/>
    <w:basedOn w:val="Absatz-Standardschriftart"/>
  </w:style>
  <w:style w:type="character" w:customStyle="1" w:styleId="ctn-pagefunctionsitemcommentvalue">
    <w:name w:val="ctn-pagefunctions_itemcommentvalue"/>
    <w:basedOn w:val="Absatz-Standardschriftart"/>
  </w:style>
  <w:style w:type="character" w:customStyle="1" w:styleId="btn-base">
    <w:name w:val="btn-base"/>
    <w:basedOn w:val="Absatz-Standardschriftart"/>
  </w:style>
  <w:style w:type="character" w:customStyle="1" w:styleId="js-btn-baseicon">
    <w:name w:val="js-btn-base_icon"/>
    <w:basedOn w:val="Absatz-Standardschriftart"/>
  </w:style>
  <w:style w:type="character" w:customStyle="1" w:styleId="js-btn-basehiddentext">
    <w:name w:val="js-btn-base_hiddentext"/>
    <w:basedOn w:val="Absatz-Standardschriftart"/>
  </w:style>
  <w:style w:type="character" w:customStyle="1" w:styleId="atc-textfirstletter">
    <w:name w:val="atc-textfirstletter"/>
    <w:basedOn w:val="Absatz-Standardschriftart"/>
  </w:style>
  <w:style w:type="character" w:customStyle="1" w:styleId="lbl-basetext">
    <w:name w:val="lbl-base_text"/>
    <w:basedOn w:val="Absatz-Standardschriftart"/>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Calibri"/>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ca.com/" TargetMode="External"/><Relationship Id="rId3" Type="http://schemas.openxmlformats.org/officeDocument/2006/relationships/settings" Target="settings.xml"/><Relationship Id="rId7" Type="http://schemas.openxmlformats.org/officeDocument/2006/relationships/hyperlink" Target="mailto:presse.de@bc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BCA Autoauktionen GmbH</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Nancy Schmidt</cp:lastModifiedBy>
  <cp:revision>4</cp:revision>
  <cp:lastPrinted>2022-10-17T14:34:00Z</cp:lastPrinted>
  <dcterms:created xsi:type="dcterms:W3CDTF">2022-10-17T14:19:00Z</dcterms:created>
  <dcterms:modified xsi:type="dcterms:W3CDTF">2022-10-17T14:34:00Z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Intel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