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500DD" w14:textId="1B419BD2" w:rsidR="00DF69C1" w:rsidRPr="00E4323E" w:rsidRDefault="00E4323E" w:rsidP="001F6B9C">
      <w:pPr>
        <w:tabs>
          <w:tab w:val="left" w:pos="4395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E4323E">
        <w:rPr>
          <w:rFonts w:asciiTheme="minorHAnsi" w:hAnsiTheme="minorHAnsi" w:cstheme="minorHAnsi"/>
          <w:b/>
          <w:bCs/>
          <w:sz w:val="28"/>
          <w:szCs w:val="28"/>
        </w:rPr>
        <w:t>Ideen und Impulse zum Frühstück</w:t>
      </w:r>
    </w:p>
    <w:p w14:paraId="0F1ED3DD" w14:textId="20F41026" w:rsidR="00FA00CE" w:rsidRPr="00FA00CE" w:rsidRDefault="00E4323E" w:rsidP="00FA00CE">
      <w:pPr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BCA mit neue</w:t>
      </w:r>
      <w:r w:rsidR="008A7D9B">
        <w:rPr>
          <w:rFonts w:asciiTheme="minorHAnsi" w:hAnsiTheme="minorHAnsi" w:cstheme="minorHAnsi"/>
          <w:b/>
          <w:sz w:val="48"/>
          <w:szCs w:val="48"/>
        </w:rPr>
        <w:t>m exklusiven Service</w:t>
      </w:r>
      <w:r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8A7D9B">
        <w:rPr>
          <w:rFonts w:asciiTheme="minorHAnsi" w:hAnsiTheme="minorHAnsi" w:cstheme="minorHAnsi"/>
          <w:b/>
          <w:sz w:val="48"/>
          <w:szCs w:val="48"/>
        </w:rPr>
        <w:br/>
      </w:r>
      <w:r w:rsidR="00DA02D9">
        <w:rPr>
          <w:rFonts w:asciiTheme="minorHAnsi" w:hAnsiTheme="minorHAnsi" w:cstheme="minorHAnsi"/>
          <w:b/>
          <w:sz w:val="48"/>
          <w:szCs w:val="48"/>
        </w:rPr>
        <w:t>„BCA Händler Frühstück“</w:t>
      </w:r>
    </w:p>
    <w:p w14:paraId="2CB273E5" w14:textId="77777777" w:rsidR="002778FB" w:rsidRPr="00785B86" w:rsidRDefault="002778FB" w:rsidP="001F6B9C">
      <w:pPr>
        <w:tabs>
          <w:tab w:val="left" w:pos="4395"/>
        </w:tabs>
        <w:spacing w:line="276" w:lineRule="auto"/>
        <w:rPr>
          <w:rFonts w:ascii="Calibri" w:hAnsi="Calibri" w:cs="Arial"/>
          <w:b/>
          <w:sz w:val="22"/>
          <w:szCs w:val="22"/>
        </w:rPr>
      </w:pPr>
    </w:p>
    <w:p w14:paraId="2D83C04D" w14:textId="7C654CD5" w:rsidR="00F20BB8" w:rsidRPr="003029AE" w:rsidRDefault="00744DAA" w:rsidP="003F7A7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FA00CE">
        <w:rPr>
          <w:rFonts w:asciiTheme="minorHAnsi" w:hAnsiTheme="minorHAnsi" w:cstheme="minorHAnsi"/>
          <w:b/>
          <w:color w:val="000000" w:themeColor="text1"/>
        </w:rPr>
        <w:t xml:space="preserve">Neuss, </w:t>
      </w:r>
      <w:r w:rsidR="00A46CAF">
        <w:rPr>
          <w:rFonts w:asciiTheme="minorHAnsi" w:hAnsiTheme="minorHAnsi" w:cstheme="minorHAnsi"/>
          <w:b/>
          <w:color w:val="000000" w:themeColor="text1"/>
        </w:rPr>
        <w:t>26</w:t>
      </w:r>
      <w:bookmarkStart w:id="0" w:name="_GoBack"/>
      <w:bookmarkEnd w:id="0"/>
      <w:r w:rsidR="004C7F3C" w:rsidRPr="00FA00CE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FA00CE">
        <w:rPr>
          <w:rFonts w:asciiTheme="minorHAnsi" w:hAnsiTheme="minorHAnsi" w:cstheme="minorHAnsi"/>
          <w:b/>
          <w:color w:val="000000" w:themeColor="text1"/>
        </w:rPr>
        <w:t>April</w:t>
      </w:r>
      <w:r w:rsidR="004C7F3C" w:rsidRPr="00FA00CE">
        <w:rPr>
          <w:rFonts w:asciiTheme="minorHAnsi" w:hAnsiTheme="minorHAnsi" w:cstheme="minorHAnsi"/>
          <w:b/>
          <w:color w:val="000000" w:themeColor="text1"/>
        </w:rPr>
        <w:t xml:space="preserve"> 2018</w:t>
      </w:r>
      <w:r w:rsidR="006F35BE" w:rsidRPr="00FA00CE">
        <w:rPr>
          <w:rFonts w:asciiTheme="minorHAnsi" w:hAnsiTheme="minorHAnsi" w:cstheme="minorHAnsi"/>
          <w:b/>
          <w:color w:val="000000" w:themeColor="text1"/>
        </w:rPr>
        <w:t>.</w:t>
      </w:r>
      <w:r w:rsidR="006F35BE" w:rsidRPr="00FA00CE">
        <w:rPr>
          <w:rFonts w:asciiTheme="minorHAnsi" w:hAnsiTheme="minorHAnsi" w:cstheme="minorHAnsi"/>
          <w:color w:val="000000" w:themeColor="text1"/>
        </w:rPr>
        <w:t xml:space="preserve"> </w:t>
      </w:r>
      <w:r w:rsidR="00E4323E" w:rsidRPr="003029AE">
        <w:rPr>
          <w:rFonts w:asciiTheme="minorHAnsi" w:hAnsiTheme="minorHAnsi" w:cstheme="minorHAnsi"/>
        </w:rPr>
        <w:t xml:space="preserve">BCA möchte als Partner des Autohandels auch zu schwierigen </w:t>
      </w:r>
      <w:r w:rsidR="00E4323E" w:rsidRPr="003029AE">
        <w:rPr>
          <w:rFonts w:asciiTheme="minorHAnsi" w:hAnsiTheme="minorHAnsi" w:cstheme="minorHAnsi"/>
          <w:color w:val="000000" w:themeColor="text1"/>
        </w:rPr>
        <w:t xml:space="preserve">Themen und Herausforderungen der Händler informieren. </w:t>
      </w:r>
      <w:r w:rsidR="003F7A72" w:rsidRPr="003F7A72">
        <w:rPr>
          <w:rFonts w:asciiTheme="minorHAnsi" w:hAnsiTheme="minorHAnsi" w:cstheme="minorHAnsi"/>
          <w:color w:val="000000" w:themeColor="text1"/>
        </w:rPr>
        <w:t>Zukünftig wird BCA vor den Ford Auktionen exklusive Frühstücksrunden als "BCA Händler Frühstück" anbieten um spannende</w:t>
      </w:r>
      <w:r w:rsidR="003F7A72">
        <w:rPr>
          <w:rFonts w:asciiTheme="minorHAnsi" w:hAnsiTheme="minorHAnsi" w:cstheme="minorHAnsi"/>
          <w:color w:val="000000" w:themeColor="text1"/>
        </w:rPr>
        <w:t xml:space="preserve"> </w:t>
      </w:r>
      <w:r w:rsidR="00DA02D9" w:rsidRPr="003029AE">
        <w:rPr>
          <w:rFonts w:asciiTheme="minorHAnsi" w:hAnsiTheme="minorHAnsi" w:cstheme="minorHAnsi"/>
          <w:color w:val="000000" w:themeColor="text1"/>
        </w:rPr>
        <w:t xml:space="preserve">Impulse und wertvolle Informationen rund um das Thema Autohandel zu geben. </w:t>
      </w:r>
      <w:r w:rsidR="00F20BB8" w:rsidRPr="003029AE">
        <w:rPr>
          <w:rFonts w:asciiTheme="minorHAnsi" w:hAnsiTheme="minorHAnsi" w:cstheme="minorHAnsi"/>
          <w:color w:val="000000" w:themeColor="text1"/>
        </w:rPr>
        <w:t xml:space="preserve">Im Anschluss daran können sich die Händler das Auktionsgeschehen live vor Ort im </w:t>
      </w:r>
      <w:r w:rsidR="00D45B7C" w:rsidRPr="003029AE">
        <w:rPr>
          <w:rFonts w:asciiTheme="minorHAnsi" w:hAnsiTheme="minorHAnsi" w:cstheme="minorHAnsi"/>
          <w:color w:val="000000" w:themeColor="text1"/>
        </w:rPr>
        <w:t xml:space="preserve">BCA </w:t>
      </w:r>
      <w:r w:rsidR="00F20BB8" w:rsidRPr="003029AE">
        <w:rPr>
          <w:rFonts w:asciiTheme="minorHAnsi" w:hAnsiTheme="minorHAnsi" w:cstheme="minorHAnsi"/>
          <w:color w:val="000000" w:themeColor="text1"/>
        </w:rPr>
        <w:t xml:space="preserve">Aktionszentrum ansehen. </w:t>
      </w:r>
    </w:p>
    <w:p w14:paraId="0CE91C1E" w14:textId="72417A55" w:rsidR="0066215C" w:rsidRPr="00CB794A" w:rsidRDefault="00F20BB8" w:rsidP="0066215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FF0000"/>
        </w:rPr>
      </w:pPr>
      <w:r w:rsidRPr="003029AE">
        <w:rPr>
          <w:rFonts w:asciiTheme="minorHAnsi" w:hAnsiTheme="minorHAnsi" w:cstheme="minorHAnsi"/>
        </w:rPr>
        <w:t xml:space="preserve">Start der </w:t>
      </w:r>
      <w:r w:rsidR="007B1C3F">
        <w:rPr>
          <w:rFonts w:asciiTheme="minorHAnsi" w:hAnsiTheme="minorHAnsi" w:cstheme="minorHAnsi"/>
        </w:rPr>
        <w:t xml:space="preserve">kostenlosen </w:t>
      </w:r>
      <w:r w:rsidRPr="003029AE">
        <w:rPr>
          <w:rFonts w:asciiTheme="minorHAnsi" w:hAnsiTheme="minorHAnsi" w:cstheme="minorHAnsi"/>
        </w:rPr>
        <w:t>Vortragsreihe „BCA Händler Frühstück“ war am 11. April 2018 bei BCA Berlin/Hoppegarten mit dem</w:t>
      </w:r>
      <w:r w:rsidR="0002402C" w:rsidRPr="003029AE">
        <w:rPr>
          <w:rFonts w:asciiTheme="minorHAnsi" w:hAnsiTheme="minorHAnsi" w:cstheme="minorHAnsi"/>
        </w:rPr>
        <w:t xml:space="preserve"> Thema </w:t>
      </w:r>
      <w:r w:rsidR="00E4323E" w:rsidRPr="003029AE">
        <w:rPr>
          <w:rFonts w:asciiTheme="minorHAnsi" w:hAnsiTheme="minorHAnsi" w:cstheme="minorHAnsi"/>
        </w:rPr>
        <w:t>„</w:t>
      </w:r>
      <w:r w:rsidR="00E4323E" w:rsidRPr="003029AE">
        <w:rPr>
          <w:rFonts w:asciiTheme="minorHAnsi" w:hAnsiTheme="minorHAnsi" w:cstheme="minorHAnsi"/>
          <w:bCs/>
        </w:rPr>
        <w:t xml:space="preserve">Benzin im Blut - Unternehmensnachfolge im </w:t>
      </w:r>
      <w:r w:rsidR="00E4323E" w:rsidRPr="003029AE">
        <w:rPr>
          <w:rFonts w:asciiTheme="minorHAnsi" w:hAnsiTheme="minorHAnsi" w:cstheme="minorHAnsi"/>
          <w:bCs/>
          <w:color w:val="000000" w:themeColor="text1"/>
        </w:rPr>
        <w:t>Autohandel.“</w:t>
      </w:r>
      <w:r w:rsidR="00DA02D9" w:rsidRPr="003029A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3029AE">
        <w:rPr>
          <w:rFonts w:asciiTheme="minorHAnsi" w:hAnsiTheme="minorHAnsi" w:cstheme="minorHAnsi"/>
          <w:bCs/>
          <w:color w:val="000000" w:themeColor="text1"/>
        </w:rPr>
        <w:t xml:space="preserve">Eingeleitet wurde </w:t>
      </w:r>
      <w:r w:rsidR="00AF4F45" w:rsidRPr="003029AE">
        <w:rPr>
          <w:rFonts w:asciiTheme="minorHAnsi" w:hAnsiTheme="minorHAnsi" w:cstheme="minorHAnsi"/>
          <w:bCs/>
          <w:color w:val="000000" w:themeColor="text1"/>
        </w:rPr>
        <w:t>die Veranstaltung</w:t>
      </w:r>
      <w:r w:rsidRPr="003029AE">
        <w:rPr>
          <w:rFonts w:asciiTheme="minorHAnsi" w:hAnsiTheme="minorHAnsi" w:cstheme="minorHAnsi"/>
          <w:bCs/>
          <w:color w:val="000000" w:themeColor="text1"/>
        </w:rPr>
        <w:t xml:space="preserve"> durch Ralf Harrie</w:t>
      </w:r>
      <w:r w:rsidR="00AF4F45" w:rsidRPr="003029AE">
        <w:rPr>
          <w:rFonts w:asciiTheme="minorHAnsi" w:hAnsiTheme="minorHAnsi" w:cstheme="minorHAnsi"/>
          <w:bCs/>
          <w:color w:val="000000" w:themeColor="text1"/>
        </w:rPr>
        <w:t xml:space="preserve"> von der</w:t>
      </w:r>
      <w:r w:rsidRPr="003029AE">
        <w:rPr>
          <w:rFonts w:asciiTheme="minorHAnsi" w:hAnsiTheme="minorHAnsi" w:cstheme="minorHAnsi"/>
          <w:bCs/>
          <w:color w:val="000000" w:themeColor="text1"/>
        </w:rPr>
        <w:t xml:space="preserve"> Firma </w:t>
      </w:r>
      <w:r w:rsidRPr="003029AE">
        <w:rPr>
          <w:rFonts w:asciiTheme="minorHAnsi" w:hAnsiTheme="minorHAnsi" w:cstheme="minorHAnsi"/>
          <w:color w:val="000000" w:themeColor="text1"/>
        </w:rPr>
        <w:t>K.E.R.N – Die Nachfolgespezialis</w:t>
      </w:r>
      <w:r w:rsidRPr="003029AE">
        <w:rPr>
          <w:rFonts w:asciiTheme="minorHAnsi" w:hAnsiTheme="minorHAnsi" w:cstheme="minorHAnsi"/>
          <w:color w:val="000000" w:themeColor="text1"/>
        </w:rPr>
        <w:lastRenderedPageBreak/>
        <w:t>ten. Das Unternehmen hat sich auf die Unternehmensnachfolge im Mittelstand fokussiert</w:t>
      </w:r>
      <w:r w:rsidRPr="00CB794A">
        <w:rPr>
          <w:rFonts w:asciiTheme="minorHAnsi" w:hAnsiTheme="minorHAnsi" w:cstheme="minorHAnsi"/>
        </w:rPr>
        <w:t xml:space="preserve">. </w:t>
      </w:r>
      <w:r w:rsidR="00CB794A" w:rsidRPr="00CB794A">
        <w:rPr>
          <w:rFonts w:asciiTheme="minorHAnsi" w:hAnsiTheme="minorHAnsi" w:cstheme="minorHAnsi"/>
        </w:rPr>
        <w:t xml:space="preserve">Am 26. April 2018 folgte die zweite Veranstaltung bei BCA Heidenheim. </w:t>
      </w:r>
    </w:p>
    <w:p w14:paraId="667FA902" w14:textId="77777777" w:rsidR="00D128DD" w:rsidRPr="003029AE" w:rsidRDefault="00AF4F45" w:rsidP="001C310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029AE">
        <w:rPr>
          <w:rFonts w:asciiTheme="minorHAnsi" w:hAnsiTheme="minorHAnsi" w:cstheme="minorHAnsi"/>
          <w:color w:val="000000" w:themeColor="text1"/>
        </w:rPr>
        <w:t>Es ging darum, die</w:t>
      </w:r>
      <w:r w:rsidRPr="003029AE">
        <w:rPr>
          <w:rFonts w:asciiTheme="minorHAnsi" w:hAnsiTheme="minorHAnsi" w:cstheme="minorHAnsi"/>
        </w:rPr>
        <w:t xml:space="preserve"> </w:t>
      </w:r>
      <w:r w:rsidR="00DA02D9" w:rsidRPr="003029AE">
        <w:rPr>
          <w:rFonts w:asciiTheme="minorHAnsi" w:hAnsiTheme="minorHAnsi" w:cstheme="minorHAnsi"/>
        </w:rPr>
        <w:t xml:space="preserve">Komplexität eines Nachfolgeprozesses im Familienunternehmen </w:t>
      </w:r>
      <w:r w:rsidRPr="003029AE">
        <w:rPr>
          <w:rFonts w:asciiTheme="minorHAnsi" w:hAnsiTheme="minorHAnsi" w:cstheme="minorHAnsi"/>
        </w:rPr>
        <w:t>nicht zu unterschätzen.</w:t>
      </w:r>
      <w:r w:rsidR="0066215C" w:rsidRPr="003029AE">
        <w:rPr>
          <w:rFonts w:asciiTheme="minorHAnsi" w:hAnsiTheme="minorHAnsi" w:cstheme="minorHAnsi"/>
        </w:rPr>
        <w:t xml:space="preserve"> </w:t>
      </w:r>
      <w:r w:rsidR="00DA02D9" w:rsidRPr="003029AE">
        <w:rPr>
          <w:rFonts w:asciiTheme="minorHAnsi" w:hAnsiTheme="minorHAnsi" w:cstheme="minorHAnsi"/>
        </w:rPr>
        <w:t>Geht es doch um viel mehr als steuerliche oder juristische Fragestellungen. Wa</w:t>
      </w:r>
      <w:r w:rsidR="0066215C" w:rsidRPr="003029AE">
        <w:rPr>
          <w:rFonts w:asciiTheme="minorHAnsi" w:hAnsiTheme="minorHAnsi" w:cstheme="minorHAnsi"/>
        </w:rPr>
        <w:t xml:space="preserve">r es früher fast </w:t>
      </w:r>
      <w:r w:rsidR="00DA02D9" w:rsidRPr="003029AE">
        <w:rPr>
          <w:rFonts w:asciiTheme="minorHAnsi" w:hAnsiTheme="minorHAnsi" w:cstheme="minorHAnsi"/>
        </w:rPr>
        <w:t>selbstverständlich, dass die Nachfolge innerhalb der Familie stattfindet, ist dieses heute nur noch in etwas mehr als 50% der Fälle so. Was muss getan werden, damit Kinder Interesse an der Übernahme des Unternehmens haben und sich bewusst hierfür entscheiden? Kann ein externer Nachfolger auch eine gute Lösung sein</w:t>
      </w:r>
      <w:r w:rsidR="001C3104" w:rsidRPr="003029AE">
        <w:rPr>
          <w:rFonts w:asciiTheme="minorHAnsi" w:hAnsiTheme="minorHAnsi" w:cstheme="minorHAnsi"/>
        </w:rPr>
        <w:t xml:space="preserve">? Es gilt, neben den sachlichen </w:t>
      </w:r>
      <w:r w:rsidR="00DA02D9" w:rsidRPr="003029AE">
        <w:rPr>
          <w:rFonts w:asciiTheme="minorHAnsi" w:hAnsiTheme="minorHAnsi" w:cstheme="minorHAnsi"/>
        </w:rPr>
        <w:t xml:space="preserve">Überlegungen, die emotionalen Hintergründe nicht zu übersehen. </w:t>
      </w:r>
    </w:p>
    <w:p w14:paraId="06553FC6" w14:textId="4A83AB7C" w:rsidR="00DA02D9" w:rsidRPr="003029AE" w:rsidRDefault="00DA02D9" w:rsidP="001C310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3029AE">
        <w:rPr>
          <w:rFonts w:asciiTheme="minorHAnsi" w:hAnsiTheme="minorHAnsi" w:cstheme="minorHAnsi"/>
        </w:rPr>
        <w:t xml:space="preserve">Der Vortrag </w:t>
      </w:r>
      <w:r w:rsidR="00AF4F45" w:rsidRPr="003029AE">
        <w:rPr>
          <w:rFonts w:asciiTheme="minorHAnsi" w:hAnsiTheme="minorHAnsi" w:cstheme="minorHAnsi"/>
        </w:rPr>
        <w:t xml:space="preserve">gab </w:t>
      </w:r>
      <w:r w:rsidRPr="003029AE">
        <w:rPr>
          <w:rFonts w:asciiTheme="minorHAnsi" w:hAnsiTheme="minorHAnsi" w:cstheme="minorHAnsi"/>
        </w:rPr>
        <w:t xml:space="preserve">Hilfestellungen, wie Nachfolger erfolgreich gewonnen und motiviert werden </w:t>
      </w:r>
      <w:r w:rsidR="00AF4F45" w:rsidRPr="003029AE">
        <w:rPr>
          <w:rFonts w:asciiTheme="minorHAnsi" w:hAnsiTheme="minorHAnsi" w:cstheme="minorHAnsi"/>
        </w:rPr>
        <w:t xml:space="preserve">können und zeigte </w:t>
      </w:r>
      <w:r w:rsidRPr="003029AE">
        <w:rPr>
          <w:rFonts w:asciiTheme="minorHAnsi" w:hAnsiTheme="minorHAnsi" w:cstheme="minorHAnsi"/>
        </w:rPr>
        <w:t>die Schritte zu einer gelungenen Nachfolge an konkreten Beispielen auf.</w:t>
      </w:r>
    </w:p>
    <w:p w14:paraId="742CDA29" w14:textId="730A1AC1" w:rsidR="00025838" w:rsidRDefault="008A210F" w:rsidP="00DF3B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0000" w:themeColor="text1"/>
        </w:rPr>
      </w:pPr>
      <w:r w:rsidRPr="003029AE">
        <w:rPr>
          <w:rFonts w:asciiTheme="minorHAnsi" w:hAnsiTheme="minorHAnsi" w:cstheme="minorHAnsi"/>
        </w:rPr>
        <w:t>Zum Thema „</w:t>
      </w:r>
      <w:r w:rsidRPr="003029AE">
        <w:rPr>
          <w:rFonts w:asciiTheme="minorHAnsi" w:hAnsiTheme="minorHAnsi" w:cstheme="minorHAnsi"/>
          <w:bCs/>
        </w:rPr>
        <w:t xml:space="preserve">Benzin im Blut - Unternehmensnachfolge im </w:t>
      </w:r>
      <w:r w:rsidRPr="003029AE">
        <w:rPr>
          <w:rFonts w:asciiTheme="minorHAnsi" w:hAnsiTheme="minorHAnsi" w:cstheme="minorHAnsi"/>
          <w:bCs/>
          <w:color w:val="000000" w:themeColor="text1"/>
        </w:rPr>
        <w:t xml:space="preserve">Autohandel.“ gibt es noch insgesamt </w:t>
      </w:r>
      <w:r w:rsidR="00CB794A">
        <w:rPr>
          <w:rFonts w:asciiTheme="minorHAnsi" w:hAnsiTheme="minorHAnsi" w:cstheme="minorHAnsi"/>
          <w:bCs/>
          <w:color w:val="000000" w:themeColor="text1"/>
        </w:rPr>
        <w:t>zwei</w:t>
      </w:r>
      <w:r w:rsidR="003029AE">
        <w:rPr>
          <w:rFonts w:asciiTheme="minorHAnsi" w:hAnsiTheme="minorHAnsi" w:cstheme="minorHAnsi"/>
          <w:bCs/>
          <w:color w:val="000000" w:themeColor="text1"/>
        </w:rPr>
        <w:t xml:space="preserve"> weitere Veranstaltungen am 08. Mai bei BCA </w:t>
      </w:r>
      <w:r w:rsidR="003029AE">
        <w:rPr>
          <w:rFonts w:asciiTheme="minorHAnsi" w:hAnsiTheme="minorHAnsi" w:cstheme="minorHAnsi"/>
          <w:bCs/>
          <w:color w:val="000000" w:themeColor="text1"/>
        </w:rPr>
        <w:lastRenderedPageBreak/>
        <w:t>Neuss</w:t>
      </w:r>
      <w:r w:rsidR="00473D26" w:rsidRPr="003029AE">
        <w:rPr>
          <w:rFonts w:asciiTheme="minorHAnsi" w:hAnsiTheme="minorHAnsi" w:cstheme="minorHAnsi"/>
          <w:bCs/>
          <w:color w:val="000000" w:themeColor="text1"/>
        </w:rPr>
        <w:t xml:space="preserve"> und </w:t>
      </w:r>
      <w:r w:rsidR="003029AE">
        <w:rPr>
          <w:rFonts w:asciiTheme="minorHAnsi" w:hAnsiTheme="minorHAnsi" w:cstheme="minorHAnsi"/>
          <w:bCs/>
          <w:color w:val="000000" w:themeColor="text1"/>
        </w:rPr>
        <w:t xml:space="preserve">17. Mai bei BCA </w:t>
      </w:r>
      <w:r w:rsidR="00473D26" w:rsidRPr="003029AE">
        <w:rPr>
          <w:rFonts w:asciiTheme="minorHAnsi" w:hAnsiTheme="minorHAnsi" w:cstheme="minorHAnsi"/>
          <w:bCs/>
          <w:color w:val="000000" w:themeColor="text1"/>
        </w:rPr>
        <w:t>G</w:t>
      </w:r>
      <w:r w:rsidR="000B4187" w:rsidRPr="003029AE">
        <w:rPr>
          <w:rFonts w:asciiTheme="minorHAnsi" w:hAnsiTheme="minorHAnsi" w:cstheme="minorHAnsi"/>
          <w:bCs/>
          <w:color w:val="000000" w:themeColor="text1"/>
        </w:rPr>
        <w:t>roß-Gerau.</w:t>
      </w:r>
      <w:r w:rsidR="007B1C3F">
        <w:rPr>
          <w:rFonts w:asciiTheme="minorHAnsi" w:hAnsiTheme="minorHAnsi" w:cstheme="minorHAnsi"/>
          <w:bCs/>
          <w:color w:val="000000" w:themeColor="text1"/>
        </w:rPr>
        <w:t xml:space="preserve"> Weitere</w:t>
      </w:r>
      <w:r w:rsidR="00EE0AEA">
        <w:rPr>
          <w:rFonts w:asciiTheme="minorHAnsi" w:hAnsiTheme="minorHAnsi" w:cstheme="minorHAnsi"/>
          <w:bCs/>
          <w:color w:val="000000" w:themeColor="text1"/>
        </w:rPr>
        <w:t xml:space="preserve"> Informationen zum „BCA Händler Frühstück“ sind beim BCA Kundenservice erhältlich.</w:t>
      </w:r>
    </w:p>
    <w:p w14:paraId="100C59BC" w14:textId="77777777" w:rsidR="00DF3BA5" w:rsidRPr="003029AE" w:rsidRDefault="00DF3BA5" w:rsidP="00DF3BA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7BA3EE4" w14:textId="77777777" w:rsidR="004C7F3C" w:rsidRDefault="004C7F3C" w:rsidP="003356B4">
      <w:pPr>
        <w:tabs>
          <w:tab w:val="left" w:pos="4395"/>
        </w:tabs>
        <w:rPr>
          <w:rFonts w:ascii="Calibri" w:hAnsi="Calibri"/>
          <w:b/>
          <w:sz w:val="18"/>
          <w:szCs w:val="18"/>
        </w:rPr>
      </w:pPr>
    </w:p>
    <w:p w14:paraId="3F0BB587" w14:textId="77777777" w:rsidR="003356B4" w:rsidRPr="00510C5E" w:rsidRDefault="003356B4" w:rsidP="003356B4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510C5E">
        <w:rPr>
          <w:rFonts w:ascii="Calibri" w:hAnsi="Calibri"/>
          <w:b/>
          <w:sz w:val="18"/>
          <w:szCs w:val="18"/>
        </w:rPr>
        <w:t>Über BCA</w:t>
      </w:r>
      <w:r w:rsidRPr="00510C5E">
        <w:rPr>
          <w:rFonts w:ascii="Calibri" w:hAnsi="Calibri"/>
          <w:b/>
          <w:sz w:val="18"/>
          <w:szCs w:val="18"/>
        </w:rPr>
        <w:br/>
      </w:r>
    </w:p>
    <w:p w14:paraId="3F3FC9E5" w14:textId="77777777" w:rsidR="003417D5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6F35BE">
        <w:rPr>
          <w:rFonts w:ascii="Calibri" w:hAnsi="Calibri"/>
          <w:sz w:val="18"/>
          <w:szCs w:val="18"/>
        </w:rPr>
        <w:t xml:space="preserve">BCA ist Europas größter Marktplatz für den gewerblichen Handel mit gebrauchten Fahrzeugen. Über die unterschiedlichen Verkaufskanäle, online und auch physisch, werden jährlich über </w:t>
      </w:r>
      <w:r>
        <w:rPr>
          <w:rFonts w:ascii="Calibri" w:hAnsi="Calibri"/>
          <w:sz w:val="18"/>
          <w:szCs w:val="18"/>
        </w:rPr>
        <w:t>1,3</w:t>
      </w:r>
      <w:r w:rsidRPr="006F35BE">
        <w:rPr>
          <w:rFonts w:ascii="Calibri" w:hAnsi="Calibri"/>
          <w:sz w:val="18"/>
          <w:szCs w:val="18"/>
        </w:rPr>
        <w:t xml:space="preserve"> Million Fahrzeuge vermarktet. BCA bietet die relevanten Dienstleistungen für eine erfolgreiche Gebrauchtwagenvermarktung, von Systemen für Bestandsmanagement bis hin zu effizienten Logistikkonzepten. </w:t>
      </w:r>
    </w:p>
    <w:p w14:paraId="0D312578" w14:textId="77777777" w:rsidR="003417D5" w:rsidRPr="006F35BE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</w:p>
    <w:p w14:paraId="317726D0" w14:textId="77777777" w:rsidR="003417D5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6F35BE">
        <w:rPr>
          <w:rFonts w:ascii="Calibri" w:hAnsi="Calibri"/>
          <w:sz w:val="18"/>
          <w:szCs w:val="18"/>
        </w:rPr>
        <w:t>Eine große Anzahl und Auswahl an Fahrzeugen sowie deren schnelle Verfügbarkeit sind wichtige Merkmale für Käufer. Verkäufer profitieren von der hohen Umschlagsgeschwindigkeit, den effizienten und revisionssicheren Prozessen sowie marktgerechten Erlösen.</w:t>
      </w:r>
    </w:p>
    <w:p w14:paraId="4318D892" w14:textId="77777777" w:rsidR="003417D5" w:rsidRPr="006F35BE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</w:p>
    <w:p w14:paraId="673C09B8" w14:textId="0CE9846D" w:rsidR="00227ECA" w:rsidRDefault="003417D5" w:rsidP="003417D5">
      <w:pPr>
        <w:tabs>
          <w:tab w:val="left" w:pos="4395"/>
        </w:tabs>
        <w:rPr>
          <w:rFonts w:ascii="Calibri" w:hAnsi="Calibri"/>
          <w:sz w:val="18"/>
          <w:szCs w:val="18"/>
        </w:rPr>
      </w:pPr>
      <w:r w:rsidRPr="006F35BE">
        <w:rPr>
          <w:rFonts w:ascii="Calibri" w:hAnsi="Calibri"/>
          <w:sz w:val="18"/>
          <w:szCs w:val="18"/>
        </w:rPr>
        <w:t>Als erster Anbieter gewerblicher Gebrauchtwagenauktionen ist BCA im Jahre 1997 auch in Deutschland gestartet und hat sich zum Markt</w:t>
      </w:r>
      <w:r>
        <w:rPr>
          <w:rFonts w:ascii="Calibri" w:hAnsi="Calibri"/>
          <w:sz w:val="18"/>
          <w:szCs w:val="18"/>
        </w:rPr>
        <w:t>führer entwickelt. BCA betreibt</w:t>
      </w:r>
      <w:r w:rsidRPr="006F35BE">
        <w:rPr>
          <w:rFonts w:ascii="Calibri" w:hAnsi="Calibri"/>
          <w:sz w:val="18"/>
          <w:szCs w:val="18"/>
        </w:rPr>
        <w:t xml:space="preserve"> Auktionszentren in Berlin</w:t>
      </w:r>
      <w:r>
        <w:rPr>
          <w:rFonts w:ascii="Calibri" w:hAnsi="Calibri"/>
          <w:sz w:val="18"/>
          <w:szCs w:val="18"/>
        </w:rPr>
        <w:t>/Hoppegarten</w:t>
      </w:r>
      <w:r w:rsidRPr="006F35BE">
        <w:rPr>
          <w:rFonts w:ascii="Calibri" w:hAnsi="Calibri"/>
          <w:sz w:val="18"/>
          <w:szCs w:val="18"/>
        </w:rPr>
        <w:t>, Groß-Gerau, Hamburg</w:t>
      </w:r>
      <w:r>
        <w:rPr>
          <w:rFonts w:ascii="Calibri" w:hAnsi="Calibri"/>
          <w:sz w:val="18"/>
          <w:szCs w:val="18"/>
        </w:rPr>
        <w:t>/</w:t>
      </w:r>
      <w:proofErr w:type="spellStart"/>
      <w:r>
        <w:rPr>
          <w:rFonts w:ascii="Calibri" w:hAnsi="Calibri"/>
          <w:sz w:val="18"/>
          <w:szCs w:val="18"/>
        </w:rPr>
        <w:t>Ellerau</w:t>
      </w:r>
      <w:proofErr w:type="spellEnd"/>
      <w:r w:rsidRPr="006F35BE">
        <w:rPr>
          <w:rFonts w:ascii="Calibri" w:hAnsi="Calibri"/>
          <w:sz w:val="18"/>
          <w:szCs w:val="18"/>
        </w:rPr>
        <w:t>, Heidenheim und Neuss, wo auch die Firmenzentrale beheimatet ist.</w:t>
      </w:r>
    </w:p>
    <w:p w14:paraId="054DD461" w14:textId="77777777" w:rsidR="00F5226B" w:rsidRDefault="00F5226B" w:rsidP="000852E4">
      <w:pPr>
        <w:tabs>
          <w:tab w:val="left" w:pos="4395"/>
        </w:tabs>
        <w:spacing w:line="276" w:lineRule="auto"/>
        <w:rPr>
          <w:rFonts w:ascii="Calibri" w:hAnsi="Calibri"/>
          <w:sz w:val="18"/>
          <w:szCs w:val="18"/>
        </w:rPr>
      </w:pPr>
    </w:p>
    <w:tbl>
      <w:tblPr>
        <w:tblStyle w:val="Tabellenraster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075"/>
      </w:tblGrid>
      <w:tr w:rsidR="009712AB" w:rsidRPr="00C46E35" w14:paraId="67326089" w14:textId="77777777" w:rsidTr="009656A1">
        <w:trPr>
          <w:trHeight w:val="1213"/>
        </w:trPr>
        <w:tc>
          <w:tcPr>
            <w:tcW w:w="4856" w:type="dxa"/>
          </w:tcPr>
          <w:p w14:paraId="15D93C5F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b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b/>
                <w:sz w:val="18"/>
                <w:szCs w:val="18"/>
              </w:rPr>
              <w:t>Pressekontakt</w:t>
            </w:r>
          </w:p>
          <w:p w14:paraId="49EDC5A7" w14:textId="77777777" w:rsidR="009712AB" w:rsidRPr="00174D8B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174D8B">
              <w:rPr>
                <w:rFonts w:ascii="Calibri" w:hAnsi="Calibri" w:cs="Calibri Light"/>
                <w:sz w:val="18"/>
                <w:szCs w:val="18"/>
              </w:rPr>
              <w:t>Katja Pauwels</w:t>
            </w:r>
            <w:r w:rsidRPr="00174D8B">
              <w:rPr>
                <w:rFonts w:ascii="Calibri" w:hAnsi="Calibri" w:cs="Calibri Light"/>
                <w:sz w:val="18"/>
                <w:szCs w:val="18"/>
              </w:rPr>
              <w:br/>
              <w:t>Manager Public Relations &amp; Events</w:t>
            </w:r>
          </w:p>
          <w:p w14:paraId="41C479E6" w14:textId="77777777" w:rsidR="009712AB" w:rsidRPr="00174D8B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174D8B">
              <w:rPr>
                <w:rFonts w:ascii="Calibri" w:hAnsi="Calibri" w:cs="Calibri Light"/>
                <w:sz w:val="18"/>
                <w:szCs w:val="18"/>
              </w:rPr>
              <w:t>Tel.: +49 (0)2131 3100-720</w:t>
            </w:r>
          </w:p>
          <w:p w14:paraId="29854B6A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 xml:space="preserve">E-Mail: </w:t>
            </w:r>
            <w:hyperlink r:id="rId8" w:history="1">
              <w:r w:rsidRPr="00C46E35">
                <w:rPr>
                  <w:rStyle w:val="Hyperlink"/>
                  <w:rFonts w:ascii="Calibri" w:hAnsi="Calibri" w:cs="Calibri Light"/>
                  <w:sz w:val="18"/>
                  <w:szCs w:val="18"/>
                </w:rPr>
                <w:t>katja.pauwels@bca.com</w:t>
              </w:r>
            </w:hyperlink>
          </w:p>
        </w:tc>
        <w:tc>
          <w:tcPr>
            <w:tcW w:w="4075" w:type="dxa"/>
          </w:tcPr>
          <w:p w14:paraId="79AAF9B2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</w:p>
          <w:p w14:paraId="2F3A19DA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>BCA Autoauktionen GmbH</w:t>
            </w:r>
          </w:p>
          <w:p w14:paraId="62FE8128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>Floßhafenstraße 29</w:t>
            </w:r>
          </w:p>
          <w:p w14:paraId="58ADC7E0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>41460 Neus</w:t>
            </w:r>
            <w:r w:rsidR="007937E2">
              <w:rPr>
                <w:rFonts w:ascii="Calibri" w:hAnsi="Calibri" w:cs="Calibri Light"/>
                <w:sz w:val="18"/>
                <w:szCs w:val="18"/>
              </w:rPr>
              <w:t>s</w:t>
            </w:r>
          </w:p>
          <w:p w14:paraId="1DD9CF3E" w14:textId="77777777" w:rsidR="007937E2" w:rsidRDefault="00A46CAF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hyperlink r:id="rId9" w:history="1">
              <w:r w:rsidR="007937E2" w:rsidRPr="009F3036">
                <w:rPr>
                  <w:rStyle w:val="Hyperlink"/>
                  <w:rFonts w:ascii="Calibri" w:hAnsi="Calibri" w:cs="Calibri Light"/>
                  <w:sz w:val="18"/>
                  <w:szCs w:val="18"/>
                </w:rPr>
                <w:t>www.bca.com</w:t>
              </w:r>
            </w:hyperlink>
          </w:p>
          <w:p w14:paraId="47F04275" w14:textId="77777777" w:rsidR="009712AB" w:rsidRPr="00C46E35" w:rsidRDefault="009712AB" w:rsidP="009656A1">
            <w:pPr>
              <w:spacing w:line="276" w:lineRule="auto"/>
              <w:rPr>
                <w:rFonts w:ascii="Calibri" w:hAnsi="Calibri" w:cs="Calibri Light"/>
                <w:sz w:val="18"/>
                <w:szCs w:val="18"/>
              </w:rPr>
            </w:pPr>
            <w:r w:rsidRPr="00C46E35">
              <w:rPr>
                <w:rFonts w:ascii="Calibri" w:hAnsi="Calibri" w:cs="Calibri Light"/>
                <w:sz w:val="18"/>
                <w:szCs w:val="18"/>
              </w:rPr>
              <w:t xml:space="preserve"> </w:t>
            </w:r>
          </w:p>
        </w:tc>
      </w:tr>
    </w:tbl>
    <w:p w14:paraId="12AE6667" w14:textId="77777777" w:rsidR="002E36B1" w:rsidRPr="00510C5E" w:rsidRDefault="002E36B1" w:rsidP="00F64E34">
      <w:pPr>
        <w:tabs>
          <w:tab w:val="left" w:pos="4395"/>
        </w:tabs>
        <w:spacing w:line="276" w:lineRule="auto"/>
        <w:rPr>
          <w:rFonts w:asciiTheme="minorHAnsi" w:hAnsiTheme="minorHAnsi"/>
          <w:sz w:val="18"/>
          <w:szCs w:val="18"/>
        </w:rPr>
      </w:pPr>
    </w:p>
    <w:sectPr w:rsidR="002E36B1" w:rsidRPr="00510C5E" w:rsidSect="00946F54">
      <w:headerReference w:type="default" r:id="rId10"/>
      <w:footerReference w:type="default" r:id="rId11"/>
      <w:pgSz w:w="11900" w:h="16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6184D" w14:textId="77777777" w:rsidR="00366E63" w:rsidRDefault="00366E63" w:rsidP="00120534">
      <w:r>
        <w:separator/>
      </w:r>
    </w:p>
  </w:endnote>
  <w:endnote w:type="continuationSeparator" w:id="0">
    <w:p w14:paraId="0359F497" w14:textId="77777777" w:rsidR="00366E63" w:rsidRDefault="00366E63" w:rsidP="0012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E9C3" w14:textId="1BAA1D3B" w:rsidR="006E4225" w:rsidRPr="00C14C67" w:rsidRDefault="006E4225" w:rsidP="006E4225">
    <w:pPr>
      <w:pStyle w:val="Fuzeile"/>
      <w:jc w:val="right"/>
      <w:rPr>
        <w:rFonts w:ascii="Calibri" w:hAnsi="Calibri"/>
      </w:rPr>
    </w:pPr>
    <w:r w:rsidRPr="00C14C67">
      <w:rPr>
        <w:rStyle w:val="Seitenzahl"/>
        <w:rFonts w:ascii="Calibri" w:hAnsi="Calibri"/>
      </w:rPr>
      <w:fldChar w:fldCharType="begin"/>
    </w:r>
    <w:r w:rsidRPr="00C14C67">
      <w:rPr>
        <w:rStyle w:val="Seitenzahl"/>
        <w:rFonts w:ascii="Calibri" w:hAnsi="Calibri"/>
      </w:rPr>
      <w:instrText xml:space="preserve"> PAGE </w:instrText>
    </w:r>
    <w:r w:rsidRPr="00C14C67">
      <w:rPr>
        <w:rStyle w:val="Seitenzahl"/>
        <w:rFonts w:ascii="Calibri" w:hAnsi="Calibri"/>
      </w:rPr>
      <w:fldChar w:fldCharType="separate"/>
    </w:r>
    <w:r w:rsidR="00A46CAF">
      <w:rPr>
        <w:rStyle w:val="Seitenzahl"/>
        <w:rFonts w:ascii="Calibri" w:hAnsi="Calibri"/>
        <w:noProof/>
      </w:rPr>
      <w:t>2</w:t>
    </w:r>
    <w:r w:rsidRPr="00C14C67">
      <w:rPr>
        <w:rStyle w:val="Seitenzahl"/>
        <w:rFonts w:ascii="Calibri" w:hAnsi="Calibri"/>
      </w:rPr>
      <w:fldChar w:fldCharType="end"/>
    </w:r>
    <w:r w:rsidRPr="00C14C67">
      <w:rPr>
        <w:rStyle w:val="Seitenzahl"/>
        <w:rFonts w:ascii="Calibri" w:hAnsi="Calibri"/>
      </w:rPr>
      <w:t xml:space="preserve"> / </w:t>
    </w:r>
    <w:r w:rsidRPr="00C14C67">
      <w:rPr>
        <w:rStyle w:val="Seitenzahl"/>
        <w:rFonts w:ascii="Calibri" w:hAnsi="Calibri"/>
      </w:rPr>
      <w:fldChar w:fldCharType="begin"/>
    </w:r>
    <w:r w:rsidRPr="00C14C67">
      <w:rPr>
        <w:rStyle w:val="Seitenzahl"/>
        <w:rFonts w:ascii="Calibri" w:hAnsi="Calibri"/>
      </w:rPr>
      <w:instrText xml:space="preserve"> NUMPAGES </w:instrText>
    </w:r>
    <w:r w:rsidRPr="00C14C67">
      <w:rPr>
        <w:rStyle w:val="Seitenzahl"/>
        <w:rFonts w:ascii="Calibri" w:hAnsi="Calibri"/>
      </w:rPr>
      <w:fldChar w:fldCharType="separate"/>
    </w:r>
    <w:r w:rsidR="00A46CAF">
      <w:rPr>
        <w:rStyle w:val="Seitenzahl"/>
        <w:rFonts w:ascii="Calibri" w:hAnsi="Calibri"/>
        <w:noProof/>
      </w:rPr>
      <w:t>2</w:t>
    </w:r>
    <w:r w:rsidRPr="00C14C67">
      <w:rPr>
        <w:rStyle w:val="Seitenzahl"/>
        <w:rFonts w:ascii="Calibri" w:hAnsi="Calibri"/>
      </w:rPr>
      <w:fldChar w:fldCharType="end"/>
    </w:r>
  </w:p>
  <w:p w14:paraId="1A1B8F5F" w14:textId="77777777" w:rsidR="009A5261" w:rsidRDefault="009A526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EFDD7" w14:textId="77777777" w:rsidR="00366E63" w:rsidRDefault="00366E63" w:rsidP="00120534">
      <w:r>
        <w:separator/>
      </w:r>
    </w:p>
  </w:footnote>
  <w:footnote w:type="continuationSeparator" w:id="0">
    <w:p w14:paraId="5397A101" w14:textId="77777777" w:rsidR="00366E63" w:rsidRDefault="00366E63" w:rsidP="00120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18766" w14:textId="77777777" w:rsidR="001D1B13" w:rsidRPr="00C521F1" w:rsidRDefault="004A09CE" w:rsidP="00C521F1">
    <w:pPr>
      <w:pStyle w:val="Kopfzeile"/>
      <w:tabs>
        <w:tab w:val="clear" w:pos="4536"/>
        <w:tab w:val="clear" w:pos="9072"/>
        <w:tab w:val="left" w:pos="780"/>
      </w:tabs>
      <w:rPr>
        <w:rFonts w:ascii="Calibri" w:hAnsi="Calibri"/>
        <w:b/>
        <w:sz w:val="28"/>
        <w:szCs w:val="28"/>
      </w:rPr>
    </w:pPr>
    <w:r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1E4134EA" wp14:editId="4697A962">
          <wp:simplePos x="0" y="0"/>
          <wp:positionH relativeFrom="column">
            <wp:posOffset>4371975</wp:posOffset>
          </wp:positionH>
          <wp:positionV relativeFrom="paragraph">
            <wp:posOffset>0</wp:posOffset>
          </wp:positionV>
          <wp:extent cx="1483360" cy="715645"/>
          <wp:effectExtent l="0" t="0" r="2540" b="8255"/>
          <wp:wrapSquare wrapText="bothSides"/>
          <wp:docPr id="2" name="Bild 2" descr="Logo-BCA-Claim_Marktplatz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CA-Claim_Marktplatz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1F1" w:rsidRPr="00C521F1">
      <w:rPr>
        <w:rFonts w:ascii="Calibri" w:hAnsi="Calibri"/>
        <w:b/>
        <w:sz w:val="28"/>
        <w:szCs w:val="28"/>
      </w:rPr>
      <w:t>Presseinformation</w:t>
    </w:r>
    <w:r w:rsidR="003C1C24" w:rsidRPr="003C1C2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D624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D7B0D"/>
    <w:multiLevelType w:val="hybridMultilevel"/>
    <w:tmpl w:val="0D8E8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066D1"/>
    <w:multiLevelType w:val="hybridMultilevel"/>
    <w:tmpl w:val="6FFC7C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5A1B"/>
    <w:multiLevelType w:val="hybridMultilevel"/>
    <w:tmpl w:val="115C4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25CF"/>
    <w:multiLevelType w:val="hybridMultilevel"/>
    <w:tmpl w:val="4A10A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C7"/>
    <w:rsid w:val="00000588"/>
    <w:rsid w:val="00011F0F"/>
    <w:rsid w:val="00015412"/>
    <w:rsid w:val="00020EFA"/>
    <w:rsid w:val="0002402C"/>
    <w:rsid w:val="00025838"/>
    <w:rsid w:val="0002675D"/>
    <w:rsid w:val="00027B11"/>
    <w:rsid w:val="000312DF"/>
    <w:rsid w:val="00031ABB"/>
    <w:rsid w:val="00033004"/>
    <w:rsid w:val="000376F8"/>
    <w:rsid w:val="00040B36"/>
    <w:rsid w:val="00047A8E"/>
    <w:rsid w:val="0005290B"/>
    <w:rsid w:val="00053CD7"/>
    <w:rsid w:val="00067421"/>
    <w:rsid w:val="00071761"/>
    <w:rsid w:val="00071835"/>
    <w:rsid w:val="00073036"/>
    <w:rsid w:val="000751A8"/>
    <w:rsid w:val="00082479"/>
    <w:rsid w:val="00082AE8"/>
    <w:rsid w:val="00082F52"/>
    <w:rsid w:val="000837B1"/>
    <w:rsid w:val="00083B81"/>
    <w:rsid w:val="000852E4"/>
    <w:rsid w:val="000B4187"/>
    <w:rsid w:val="000B4AA4"/>
    <w:rsid w:val="000C4E64"/>
    <w:rsid w:val="000C54FD"/>
    <w:rsid w:val="000C73FF"/>
    <w:rsid w:val="000D07B0"/>
    <w:rsid w:val="000D35BB"/>
    <w:rsid w:val="000E2F8C"/>
    <w:rsid w:val="000E50C7"/>
    <w:rsid w:val="000E6B2B"/>
    <w:rsid w:val="000E702D"/>
    <w:rsid w:val="000F1048"/>
    <w:rsid w:val="000F4659"/>
    <w:rsid w:val="000F485C"/>
    <w:rsid w:val="00103753"/>
    <w:rsid w:val="0010619E"/>
    <w:rsid w:val="0010794C"/>
    <w:rsid w:val="00120534"/>
    <w:rsid w:val="001240CB"/>
    <w:rsid w:val="00124547"/>
    <w:rsid w:val="00124783"/>
    <w:rsid w:val="001345A5"/>
    <w:rsid w:val="001429EE"/>
    <w:rsid w:val="00144B91"/>
    <w:rsid w:val="00147F12"/>
    <w:rsid w:val="00157CF7"/>
    <w:rsid w:val="00162977"/>
    <w:rsid w:val="00163C5C"/>
    <w:rsid w:val="00165103"/>
    <w:rsid w:val="00192B23"/>
    <w:rsid w:val="00192BF7"/>
    <w:rsid w:val="00194E85"/>
    <w:rsid w:val="0019642E"/>
    <w:rsid w:val="001B0F17"/>
    <w:rsid w:val="001C24EB"/>
    <w:rsid w:val="001C3104"/>
    <w:rsid w:val="001C6A33"/>
    <w:rsid w:val="001D07F6"/>
    <w:rsid w:val="001D0AD4"/>
    <w:rsid w:val="001D1B13"/>
    <w:rsid w:val="001D4C2B"/>
    <w:rsid w:val="001D6C74"/>
    <w:rsid w:val="001E7408"/>
    <w:rsid w:val="001F4DED"/>
    <w:rsid w:val="001F5743"/>
    <w:rsid w:val="001F5F6B"/>
    <w:rsid w:val="001F622B"/>
    <w:rsid w:val="001F6B9C"/>
    <w:rsid w:val="00201A66"/>
    <w:rsid w:val="00202C3B"/>
    <w:rsid w:val="002034C5"/>
    <w:rsid w:val="00203C5E"/>
    <w:rsid w:val="00207108"/>
    <w:rsid w:val="002172E4"/>
    <w:rsid w:val="00227ECA"/>
    <w:rsid w:val="00231759"/>
    <w:rsid w:val="002318BB"/>
    <w:rsid w:val="002324EC"/>
    <w:rsid w:val="00235B38"/>
    <w:rsid w:val="00237056"/>
    <w:rsid w:val="002421D5"/>
    <w:rsid w:val="00242419"/>
    <w:rsid w:val="00244AAB"/>
    <w:rsid w:val="0025562E"/>
    <w:rsid w:val="0025694C"/>
    <w:rsid w:val="00257D60"/>
    <w:rsid w:val="00263745"/>
    <w:rsid w:val="002704FD"/>
    <w:rsid w:val="002747C8"/>
    <w:rsid w:val="002767BC"/>
    <w:rsid w:val="002778FB"/>
    <w:rsid w:val="002A0528"/>
    <w:rsid w:val="002A261D"/>
    <w:rsid w:val="002A5E64"/>
    <w:rsid w:val="002B29BE"/>
    <w:rsid w:val="002B3C18"/>
    <w:rsid w:val="002C13A1"/>
    <w:rsid w:val="002C4678"/>
    <w:rsid w:val="002D2BF3"/>
    <w:rsid w:val="002D6409"/>
    <w:rsid w:val="002E36B1"/>
    <w:rsid w:val="002E70AD"/>
    <w:rsid w:val="002E7C96"/>
    <w:rsid w:val="002F2F37"/>
    <w:rsid w:val="002F6E65"/>
    <w:rsid w:val="002F7C8B"/>
    <w:rsid w:val="003003A9"/>
    <w:rsid w:val="00300C7B"/>
    <w:rsid w:val="003029AE"/>
    <w:rsid w:val="00303369"/>
    <w:rsid w:val="00303B7B"/>
    <w:rsid w:val="0030450A"/>
    <w:rsid w:val="003064D3"/>
    <w:rsid w:val="00307B8B"/>
    <w:rsid w:val="003111E3"/>
    <w:rsid w:val="0032343B"/>
    <w:rsid w:val="00326590"/>
    <w:rsid w:val="00326BB9"/>
    <w:rsid w:val="003321C6"/>
    <w:rsid w:val="003356B4"/>
    <w:rsid w:val="003417D5"/>
    <w:rsid w:val="00341A5C"/>
    <w:rsid w:val="00343E5A"/>
    <w:rsid w:val="0034724D"/>
    <w:rsid w:val="00351EEE"/>
    <w:rsid w:val="00352AF3"/>
    <w:rsid w:val="00352EFC"/>
    <w:rsid w:val="003568A7"/>
    <w:rsid w:val="00357CC2"/>
    <w:rsid w:val="0036400E"/>
    <w:rsid w:val="00365CE6"/>
    <w:rsid w:val="00366C6E"/>
    <w:rsid w:val="00366E63"/>
    <w:rsid w:val="00367B77"/>
    <w:rsid w:val="003701B3"/>
    <w:rsid w:val="0037377D"/>
    <w:rsid w:val="00384B00"/>
    <w:rsid w:val="003909A4"/>
    <w:rsid w:val="00393099"/>
    <w:rsid w:val="003937CC"/>
    <w:rsid w:val="00395850"/>
    <w:rsid w:val="003A541A"/>
    <w:rsid w:val="003A626A"/>
    <w:rsid w:val="003B20E5"/>
    <w:rsid w:val="003B5173"/>
    <w:rsid w:val="003C1C24"/>
    <w:rsid w:val="003D1081"/>
    <w:rsid w:val="003D450A"/>
    <w:rsid w:val="003D4D55"/>
    <w:rsid w:val="003D7AC6"/>
    <w:rsid w:val="003E11A7"/>
    <w:rsid w:val="003E60A1"/>
    <w:rsid w:val="003F098A"/>
    <w:rsid w:val="003F6586"/>
    <w:rsid w:val="003F7614"/>
    <w:rsid w:val="003F7A72"/>
    <w:rsid w:val="00402FE1"/>
    <w:rsid w:val="00405A21"/>
    <w:rsid w:val="0041550F"/>
    <w:rsid w:val="004156B7"/>
    <w:rsid w:val="00416B6F"/>
    <w:rsid w:val="0042378B"/>
    <w:rsid w:val="00423D98"/>
    <w:rsid w:val="00431C39"/>
    <w:rsid w:val="004372D0"/>
    <w:rsid w:val="004471AE"/>
    <w:rsid w:val="004473EB"/>
    <w:rsid w:val="00447E52"/>
    <w:rsid w:val="004512B2"/>
    <w:rsid w:val="004675E6"/>
    <w:rsid w:val="00467B3C"/>
    <w:rsid w:val="00473D26"/>
    <w:rsid w:val="00474798"/>
    <w:rsid w:val="004805E9"/>
    <w:rsid w:val="0048231D"/>
    <w:rsid w:val="00482834"/>
    <w:rsid w:val="004841A7"/>
    <w:rsid w:val="004A09CE"/>
    <w:rsid w:val="004A23F4"/>
    <w:rsid w:val="004A3112"/>
    <w:rsid w:val="004A572F"/>
    <w:rsid w:val="004B19A5"/>
    <w:rsid w:val="004B42B5"/>
    <w:rsid w:val="004B5A57"/>
    <w:rsid w:val="004C0F11"/>
    <w:rsid w:val="004C3FBA"/>
    <w:rsid w:val="004C51FC"/>
    <w:rsid w:val="004C7F3C"/>
    <w:rsid w:val="004D0379"/>
    <w:rsid w:val="004D12A1"/>
    <w:rsid w:val="004D2F51"/>
    <w:rsid w:val="004D5F90"/>
    <w:rsid w:val="004E7AC4"/>
    <w:rsid w:val="004F4857"/>
    <w:rsid w:val="004F4CA7"/>
    <w:rsid w:val="004F6F50"/>
    <w:rsid w:val="005020AE"/>
    <w:rsid w:val="00510C5E"/>
    <w:rsid w:val="00510D11"/>
    <w:rsid w:val="00515FCA"/>
    <w:rsid w:val="00522A73"/>
    <w:rsid w:val="0052770D"/>
    <w:rsid w:val="00531A05"/>
    <w:rsid w:val="00532622"/>
    <w:rsid w:val="00543E8D"/>
    <w:rsid w:val="00550B87"/>
    <w:rsid w:val="00552088"/>
    <w:rsid w:val="005567B1"/>
    <w:rsid w:val="005573CF"/>
    <w:rsid w:val="00560445"/>
    <w:rsid w:val="00562325"/>
    <w:rsid w:val="00562790"/>
    <w:rsid w:val="00564FC6"/>
    <w:rsid w:val="00566368"/>
    <w:rsid w:val="0056673A"/>
    <w:rsid w:val="00572A46"/>
    <w:rsid w:val="0057422A"/>
    <w:rsid w:val="005761C9"/>
    <w:rsid w:val="00581C88"/>
    <w:rsid w:val="00582E96"/>
    <w:rsid w:val="00583EB9"/>
    <w:rsid w:val="0058544C"/>
    <w:rsid w:val="005901D6"/>
    <w:rsid w:val="00590528"/>
    <w:rsid w:val="0059171F"/>
    <w:rsid w:val="00595443"/>
    <w:rsid w:val="00597B5F"/>
    <w:rsid w:val="005A49D6"/>
    <w:rsid w:val="005A7395"/>
    <w:rsid w:val="005B3059"/>
    <w:rsid w:val="005B541A"/>
    <w:rsid w:val="005B716B"/>
    <w:rsid w:val="005C4FBD"/>
    <w:rsid w:val="005C52B9"/>
    <w:rsid w:val="005C5AD7"/>
    <w:rsid w:val="005C73DC"/>
    <w:rsid w:val="005D1640"/>
    <w:rsid w:val="005D322B"/>
    <w:rsid w:val="005D5B13"/>
    <w:rsid w:val="005D5EC4"/>
    <w:rsid w:val="005E75A3"/>
    <w:rsid w:val="005F3A6C"/>
    <w:rsid w:val="00604843"/>
    <w:rsid w:val="0060544A"/>
    <w:rsid w:val="006109FE"/>
    <w:rsid w:val="0061131B"/>
    <w:rsid w:val="00612D46"/>
    <w:rsid w:val="00626B82"/>
    <w:rsid w:val="00630704"/>
    <w:rsid w:val="00632FF8"/>
    <w:rsid w:val="00633625"/>
    <w:rsid w:val="006343A4"/>
    <w:rsid w:val="006403D6"/>
    <w:rsid w:val="00640F36"/>
    <w:rsid w:val="0065016D"/>
    <w:rsid w:val="0065049C"/>
    <w:rsid w:val="0066215C"/>
    <w:rsid w:val="00664A16"/>
    <w:rsid w:val="00666D26"/>
    <w:rsid w:val="00667B78"/>
    <w:rsid w:val="006768D0"/>
    <w:rsid w:val="00676E2A"/>
    <w:rsid w:val="00680B5C"/>
    <w:rsid w:val="00681A5D"/>
    <w:rsid w:val="006836FA"/>
    <w:rsid w:val="00684060"/>
    <w:rsid w:val="00684229"/>
    <w:rsid w:val="00685A60"/>
    <w:rsid w:val="0068696D"/>
    <w:rsid w:val="00697582"/>
    <w:rsid w:val="006A0BC4"/>
    <w:rsid w:val="006A0DF4"/>
    <w:rsid w:val="006B3233"/>
    <w:rsid w:val="006B4368"/>
    <w:rsid w:val="006B6204"/>
    <w:rsid w:val="006B7ECF"/>
    <w:rsid w:val="006C1826"/>
    <w:rsid w:val="006C39D2"/>
    <w:rsid w:val="006D544E"/>
    <w:rsid w:val="006D73CE"/>
    <w:rsid w:val="006E0332"/>
    <w:rsid w:val="006E137E"/>
    <w:rsid w:val="006E4225"/>
    <w:rsid w:val="006F0CEC"/>
    <w:rsid w:val="006F35BE"/>
    <w:rsid w:val="007011CC"/>
    <w:rsid w:val="00701557"/>
    <w:rsid w:val="00714DD3"/>
    <w:rsid w:val="007172FD"/>
    <w:rsid w:val="00721448"/>
    <w:rsid w:val="00724E82"/>
    <w:rsid w:val="00724FA7"/>
    <w:rsid w:val="00727E8C"/>
    <w:rsid w:val="007330DA"/>
    <w:rsid w:val="007354DF"/>
    <w:rsid w:val="007358D1"/>
    <w:rsid w:val="00736E18"/>
    <w:rsid w:val="007418CF"/>
    <w:rsid w:val="00743F77"/>
    <w:rsid w:val="00744DAA"/>
    <w:rsid w:val="007451AF"/>
    <w:rsid w:val="00761EBD"/>
    <w:rsid w:val="00765464"/>
    <w:rsid w:val="00767751"/>
    <w:rsid w:val="0077479E"/>
    <w:rsid w:val="00775BD0"/>
    <w:rsid w:val="007802D2"/>
    <w:rsid w:val="00785B86"/>
    <w:rsid w:val="007921F3"/>
    <w:rsid w:val="007937E2"/>
    <w:rsid w:val="007A025D"/>
    <w:rsid w:val="007A5224"/>
    <w:rsid w:val="007B1C3F"/>
    <w:rsid w:val="007B7479"/>
    <w:rsid w:val="007C3B18"/>
    <w:rsid w:val="007C7DA8"/>
    <w:rsid w:val="007D2556"/>
    <w:rsid w:val="007E4707"/>
    <w:rsid w:val="007E76FA"/>
    <w:rsid w:val="007F56AB"/>
    <w:rsid w:val="007F6032"/>
    <w:rsid w:val="007F682A"/>
    <w:rsid w:val="00802A14"/>
    <w:rsid w:val="008032AC"/>
    <w:rsid w:val="00806674"/>
    <w:rsid w:val="0081430B"/>
    <w:rsid w:val="00814A03"/>
    <w:rsid w:val="008172E4"/>
    <w:rsid w:val="0082220A"/>
    <w:rsid w:val="00827AA8"/>
    <w:rsid w:val="00842BD1"/>
    <w:rsid w:val="00842D99"/>
    <w:rsid w:val="008503CB"/>
    <w:rsid w:val="008512E6"/>
    <w:rsid w:val="00862E37"/>
    <w:rsid w:val="0086324B"/>
    <w:rsid w:val="00863F76"/>
    <w:rsid w:val="0086562C"/>
    <w:rsid w:val="0086711D"/>
    <w:rsid w:val="00867520"/>
    <w:rsid w:val="00871948"/>
    <w:rsid w:val="008845BD"/>
    <w:rsid w:val="0089146C"/>
    <w:rsid w:val="0089368E"/>
    <w:rsid w:val="00894128"/>
    <w:rsid w:val="00896A1C"/>
    <w:rsid w:val="008A0DDC"/>
    <w:rsid w:val="008A210F"/>
    <w:rsid w:val="008A7D9B"/>
    <w:rsid w:val="008B5BF0"/>
    <w:rsid w:val="008B676B"/>
    <w:rsid w:val="008C061A"/>
    <w:rsid w:val="008C189C"/>
    <w:rsid w:val="008C7753"/>
    <w:rsid w:val="008D1437"/>
    <w:rsid w:val="008D26A9"/>
    <w:rsid w:val="008E531A"/>
    <w:rsid w:val="008E5926"/>
    <w:rsid w:val="008E5B35"/>
    <w:rsid w:val="008E6BE2"/>
    <w:rsid w:val="008F145A"/>
    <w:rsid w:val="008F17CC"/>
    <w:rsid w:val="008F3978"/>
    <w:rsid w:val="00902010"/>
    <w:rsid w:val="00907FA0"/>
    <w:rsid w:val="00916CFE"/>
    <w:rsid w:val="0092589D"/>
    <w:rsid w:val="009305D2"/>
    <w:rsid w:val="0093301B"/>
    <w:rsid w:val="00933111"/>
    <w:rsid w:val="009336F0"/>
    <w:rsid w:val="009348E6"/>
    <w:rsid w:val="009366EC"/>
    <w:rsid w:val="00943001"/>
    <w:rsid w:val="0094563B"/>
    <w:rsid w:val="00945D9E"/>
    <w:rsid w:val="00946F54"/>
    <w:rsid w:val="0095356B"/>
    <w:rsid w:val="00954226"/>
    <w:rsid w:val="00955E92"/>
    <w:rsid w:val="0095629F"/>
    <w:rsid w:val="00957D59"/>
    <w:rsid w:val="009712AB"/>
    <w:rsid w:val="009723DC"/>
    <w:rsid w:val="00973AE0"/>
    <w:rsid w:val="0097432B"/>
    <w:rsid w:val="0097531B"/>
    <w:rsid w:val="00985066"/>
    <w:rsid w:val="00985E38"/>
    <w:rsid w:val="009919D8"/>
    <w:rsid w:val="009A2A3D"/>
    <w:rsid w:val="009A5261"/>
    <w:rsid w:val="009B4321"/>
    <w:rsid w:val="009B6B5D"/>
    <w:rsid w:val="009C1ABE"/>
    <w:rsid w:val="009C235B"/>
    <w:rsid w:val="009C2CA2"/>
    <w:rsid w:val="009C7443"/>
    <w:rsid w:val="009D0EBC"/>
    <w:rsid w:val="009D1FA7"/>
    <w:rsid w:val="009D359F"/>
    <w:rsid w:val="009E02CD"/>
    <w:rsid w:val="009E6AC2"/>
    <w:rsid w:val="00A10D06"/>
    <w:rsid w:val="00A11706"/>
    <w:rsid w:val="00A12387"/>
    <w:rsid w:val="00A22B0F"/>
    <w:rsid w:val="00A2680A"/>
    <w:rsid w:val="00A315F0"/>
    <w:rsid w:val="00A3741D"/>
    <w:rsid w:val="00A46CAF"/>
    <w:rsid w:val="00A50D20"/>
    <w:rsid w:val="00A565D5"/>
    <w:rsid w:val="00A64D53"/>
    <w:rsid w:val="00A71296"/>
    <w:rsid w:val="00A73C0E"/>
    <w:rsid w:val="00A815AA"/>
    <w:rsid w:val="00A81E72"/>
    <w:rsid w:val="00A846D9"/>
    <w:rsid w:val="00A87543"/>
    <w:rsid w:val="00A91BC5"/>
    <w:rsid w:val="00A9445F"/>
    <w:rsid w:val="00A96634"/>
    <w:rsid w:val="00AA2028"/>
    <w:rsid w:val="00AA2587"/>
    <w:rsid w:val="00AA3A9F"/>
    <w:rsid w:val="00AA7A32"/>
    <w:rsid w:val="00AB2389"/>
    <w:rsid w:val="00AC3A98"/>
    <w:rsid w:val="00AC4C19"/>
    <w:rsid w:val="00AC6366"/>
    <w:rsid w:val="00AC78A4"/>
    <w:rsid w:val="00AE36E4"/>
    <w:rsid w:val="00AE3B59"/>
    <w:rsid w:val="00AE5E52"/>
    <w:rsid w:val="00AE7B1C"/>
    <w:rsid w:val="00AF4F45"/>
    <w:rsid w:val="00AF5E6F"/>
    <w:rsid w:val="00B052D6"/>
    <w:rsid w:val="00B068AB"/>
    <w:rsid w:val="00B07844"/>
    <w:rsid w:val="00B205FB"/>
    <w:rsid w:val="00B209DF"/>
    <w:rsid w:val="00B27432"/>
    <w:rsid w:val="00B31B17"/>
    <w:rsid w:val="00B321B8"/>
    <w:rsid w:val="00B32A9E"/>
    <w:rsid w:val="00B32BCA"/>
    <w:rsid w:val="00B44C81"/>
    <w:rsid w:val="00B46CA6"/>
    <w:rsid w:val="00B50ADC"/>
    <w:rsid w:val="00B51B22"/>
    <w:rsid w:val="00B5386E"/>
    <w:rsid w:val="00B644D1"/>
    <w:rsid w:val="00B65BB4"/>
    <w:rsid w:val="00B714E0"/>
    <w:rsid w:val="00B72488"/>
    <w:rsid w:val="00B94A56"/>
    <w:rsid w:val="00BA4736"/>
    <w:rsid w:val="00BB1EBF"/>
    <w:rsid w:val="00BB4348"/>
    <w:rsid w:val="00BB7BF5"/>
    <w:rsid w:val="00BC1185"/>
    <w:rsid w:val="00BC6C01"/>
    <w:rsid w:val="00BD6C14"/>
    <w:rsid w:val="00BE56F7"/>
    <w:rsid w:val="00BE64E1"/>
    <w:rsid w:val="00BF0595"/>
    <w:rsid w:val="00C0313F"/>
    <w:rsid w:val="00C0417F"/>
    <w:rsid w:val="00C04949"/>
    <w:rsid w:val="00C055A7"/>
    <w:rsid w:val="00C128C0"/>
    <w:rsid w:val="00C14C67"/>
    <w:rsid w:val="00C20CE0"/>
    <w:rsid w:val="00C20D75"/>
    <w:rsid w:val="00C2629C"/>
    <w:rsid w:val="00C30AE2"/>
    <w:rsid w:val="00C332E2"/>
    <w:rsid w:val="00C346E2"/>
    <w:rsid w:val="00C34FAC"/>
    <w:rsid w:val="00C521F1"/>
    <w:rsid w:val="00C54632"/>
    <w:rsid w:val="00C659DE"/>
    <w:rsid w:val="00C73987"/>
    <w:rsid w:val="00C74A9B"/>
    <w:rsid w:val="00C76278"/>
    <w:rsid w:val="00C764A3"/>
    <w:rsid w:val="00C85F24"/>
    <w:rsid w:val="00C90551"/>
    <w:rsid w:val="00C926FE"/>
    <w:rsid w:val="00C936DC"/>
    <w:rsid w:val="00C9408B"/>
    <w:rsid w:val="00CB018B"/>
    <w:rsid w:val="00CB02B6"/>
    <w:rsid w:val="00CB3CB2"/>
    <w:rsid w:val="00CB794A"/>
    <w:rsid w:val="00CC2E86"/>
    <w:rsid w:val="00CC35E4"/>
    <w:rsid w:val="00CD2928"/>
    <w:rsid w:val="00CD6839"/>
    <w:rsid w:val="00CE0741"/>
    <w:rsid w:val="00CE721C"/>
    <w:rsid w:val="00CF054D"/>
    <w:rsid w:val="00D024BA"/>
    <w:rsid w:val="00D046EA"/>
    <w:rsid w:val="00D05416"/>
    <w:rsid w:val="00D1200B"/>
    <w:rsid w:val="00D128DD"/>
    <w:rsid w:val="00D16A4B"/>
    <w:rsid w:val="00D317DB"/>
    <w:rsid w:val="00D339D7"/>
    <w:rsid w:val="00D45B7C"/>
    <w:rsid w:val="00D46A6A"/>
    <w:rsid w:val="00D5220A"/>
    <w:rsid w:val="00D524F8"/>
    <w:rsid w:val="00D57FF6"/>
    <w:rsid w:val="00D636B9"/>
    <w:rsid w:val="00D70B10"/>
    <w:rsid w:val="00D71191"/>
    <w:rsid w:val="00D77280"/>
    <w:rsid w:val="00D77656"/>
    <w:rsid w:val="00D82002"/>
    <w:rsid w:val="00D8785A"/>
    <w:rsid w:val="00D9629E"/>
    <w:rsid w:val="00D97A4B"/>
    <w:rsid w:val="00DA02D9"/>
    <w:rsid w:val="00DA121F"/>
    <w:rsid w:val="00DA191C"/>
    <w:rsid w:val="00DA60DE"/>
    <w:rsid w:val="00DA6FCB"/>
    <w:rsid w:val="00DB1AAB"/>
    <w:rsid w:val="00DB6782"/>
    <w:rsid w:val="00DC707E"/>
    <w:rsid w:val="00DD0B28"/>
    <w:rsid w:val="00DD262F"/>
    <w:rsid w:val="00DD524C"/>
    <w:rsid w:val="00DD6241"/>
    <w:rsid w:val="00DE474C"/>
    <w:rsid w:val="00DE73C0"/>
    <w:rsid w:val="00DF34C1"/>
    <w:rsid w:val="00DF3BA5"/>
    <w:rsid w:val="00DF55A6"/>
    <w:rsid w:val="00DF69C1"/>
    <w:rsid w:val="00E01DAE"/>
    <w:rsid w:val="00E03253"/>
    <w:rsid w:val="00E0660A"/>
    <w:rsid w:val="00E07DEE"/>
    <w:rsid w:val="00E10C64"/>
    <w:rsid w:val="00E117E5"/>
    <w:rsid w:val="00E1602D"/>
    <w:rsid w:val="00E228B1"/>
    <w:rsid w:val="00E2586A"/>
    <w:rsid w:val="00E34E31"/>
    <w:rsid w:val="00E35217"/>
    <w:rsid w:val="00E36C47"/>
    <w:rsid w:val="00E36C99"/>
    <w:rsid w:val="00E36F5D"/>
    <w:rsid w:val="00E36F97"/>
    <w:rsid w:val="00E374F0"/>
    <w:rsid w:val="00E4052C"/>
    <w:rsid w:val="00E40F0E"/>
    <w:rsid w:val="00E4259E"/>
    <w:rsid w:val="00E4323E"/>
    <w:rsid w:val="00E466BC"/>
    <w:rsid w:val="00E46F6B"/>
    <w:rsid w:val="00E479E9"/>
    <w:rsid w:val="00E47EA2"/>
    <w:rsid w:val="00E50928"/>
    <w:rsid w:val="00E54DCD"/>
    <w:rsid w:val="00E6693F"/>
    <w:rsid w:val="00E805A3"/>
    <w:rsid w:val="00E83EF6"/>
    <w:rsid w:val="00E85D60"/>
    <w:rsid w:val="00E9144B"/>
    <w:rsid w:val="00EA2D62"/>
    <w:rsid w:val="00EA5F03"/>
    <w:rsid w:val="00EC182F"/>
    <w:rsid w:val="00EC3856"/>
    <w:rsid w:val="00ED0909"/>
    <w:rsid w:val="00ED28E5"/>
    <w:rsid w:val="00ED3022"/>
    <w:rsid w:val="00ED4E19"/>
    <w:rsid w:val="00EE0AEA"/>
    <w:rsid w:val="00EF0594"/>
    <w:rsid w:val="00EF25B9"/>
    <w:rsid w:val="00EF6531"/>
    <w:rsid w:val="00EF6BEF"/>
    <w:rsid w:val="00F01380"/>
    <w:rsid w:val="00F017D3"/>
    <w:rsid w:val="00F01BDF"/>
    <w:rsid w:val="00F03B19"/>
    <w:rsid w:val="00F06074"/>
    <w:rsid w:val="00F11D69"/>
    <w:rsid w:val="00F131DB"/>
    <w:rsid w:val="00F15612"/>
    <w:rsid w:val="00F15DDC"/>
    <w:rsid w:val="00F178F3"/>
    <w:rsid w:val="00F20BB8"/>
    <w:rsid w:val="00F234CD"/>
    <w:rsid w:val="00F3274C"/>
    <w:rsid w:val="00F328F1"/>
    <w:rsid w:val="00F45620"/>
    <w:rsid w:val="00F5226B"/>
    <w:rsid w:val="00F52B5B"/>
    <w:rsid w:val="00F55FE4"/>
    <w:rsid w:val="00F577BB"/>
    <w:rsid w:val="00F6260F"/>
    <w:rsid w:val="00F62D39"/>
    <w:rsid w:val="00F64E34"/>
    <w:rsid w:val="00F66A4E"/>
    <w:rsid w:val="00F832DF"/>
    <w:rsid w:val="00F84309"/>
    <w:rsid w:val="00F959E9"/>
    <w:rsid w:val="00F977D7"/>
    <w:rsid w:val="00FA00CE"/>
    <w:rsid w:val="00FA6B1D"/>
    <w:rsid w:val="00FB1A7C"/>
    <w:rsid w:val="00FB45D6"/>
    <w:rsid w:val="00FB5A26"/>
    <w:rsid w:val="00FC0669"/>
    <w:rsid w:val="00FC3EE4"/>
    <w:rsid w:val="00FC7DFA"/>
    <w:rsid w:val="00FD58D6"/>
    <w:rsid w:val="00FD72FA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061C58ED"/>
  <w15:docId w15:val="{8BA79CDD-71C9-4CDE-8865-4AE13BE1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6F6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20534"/>
    <w:pPr>
      <w:keepNext/>
      <w:spacing w:line="240" w:lineRule="atLeast"/>
      <w:outlineLvl w:val="0"/>
    </w:pPr>
    <w:rPr>
      <w:rFonts w:eastAsia="Times New Roman"/>
      <w:b/>
      <w:bCs/>
      <w:color w:val="646464"/>
      <w:kern w:val="32"/>
      <w:sz w:val="32"/>
      <w:szCs w:val="3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0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4300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5C4FBD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A50D2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0D2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0D2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0D20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uiPriority w:val="99"/>
    <w:semiHidden/>
    <w:rsid w:val="00A50D2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205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0534"/>
  </w:style>
  <w:style w:type="paragraph" w:styleId="Fuzeile">
    <w:name w:val="footer"/>
    <w:basedOn w:val="Standard"/>
    <w:link w:val="FuzeileZchn"/>
    <w:unhideWhenUsed/>
    <w:rsid w:val="001205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20534"/>
  </w:style>
  <w:style w:type="character" w:customStyle="1" w:styleId="berschrift1Zchn">
    <w:name w:val="Überschrift 1 Zchn"/>
    <w:link w:val="berschrift1"/>
    <w:uiPriority w:val="9"/>
    <w:rsid w:val="00120534"/>
    <w:rPr>
      <w:rFonts w:ascii="Cambria" w:eastAsia="Times New Roman" w:hAnsi="Cambria" w:cs="Times New Roman"/>
      <w:b/>
      <w:bCs/>
      <w:color w:val="646464"/>
      <w:kern w:val="32"/>
      <w:sz w:val="32"/>
      <w:szCs w:val="32"/>
      <w:lang w:val="x-none" w:eastAsia="x-none"/>
    </w:rPr>
  </w:style>
  <w:style w:type="paragraph" w:customStyle="1" w:styleId="Releaseinfoandends">
    <w:name w:val="Release info and ends"/>
    <w:basedOn w:val="Standard"/>
    <w:next w:val="Standard"/>
    <w:uiPriority w:val="99"/>
    <w:rsid w:val="00120534"/>
    <w:pPr>
      <w:spacing w:line="240" w:lineRule="atLeast"/>
    </w:pPr>
    <w:rPr>
      <w:rFonts w:ascii="Arial" w:eastAsia="Times New Roman" w:hAnsi="Arial" w:cs="Arial"/>
      <w:color w:val="646464"/>
      <w:sz w:val="17"/>
      <w:szCs w:val="17"/>
      <w:lang w:val="en-GB" w:eastAsia="en-GB"/>
    </w:rPr>
  </w:style>
  <w:style w:type="paragraph" w:customStyle="1" w:styleId="FarbigeListe-Akzent11">
    <w:name w:val="Farbige Liste - Akzent 11"/>
    <w:basedOn w:val="Standard"/>
    <w:uiPriority w:val="34"/>
    <w:qFormat/>
    <w:rsid w:val="00120534"/>
    <w:pPr>
      <w:spacing w:line="240" w:lineRule="atLeast"/>
      <w:ind w:left="720"/>
      <w:contextualSpacing/>
    </w:pPr>
    <w:rPr>
      <w:rFonts w:ascii="Arial" w:eastAsia="Times New Roman" w:hAnsi="Arial" w:cs="Arial"/>
      <w:color w:val="646464"/>
      <w:sz w:val="20"/>
      <w:szCs w:val="20"/>
      <w:lang w:val="en-GB" w:eastAsia="en-GB"/>
    </w:rPr>
  </w:style>
  <w:style w:type="paragraph" w:customStyle="1" w:styleId="FarbigeSchattierung-Akzent11">
    <w:name w:val="Farbige Schattierung - Akzent 11"/>
    <w:hidden/>
    <w:uiPriority w:val="99"/>
    <w:semiHidden/>
    <w:rsid w:val="00A565D5"/>
    <w:rPr>
      <w:sz w:val="24"/>
      <w:szCs w:val="24"/>
    </w:rPr>
  </w:style>
  <w:style w:type="table" w:styleId="Tabellenraster">
    <w:name w:val="Table Grid"/>
    <w:basedOn w:val="NormaleTabelle"/>
    <w:uiPriority w:val="59"/>
    <w:rsid w:val="00D7119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6E4225"/>
    <w:rPr>
      <w:rFonts w:ascii="Arial" w:hAnsi="Arial"/>
      <w:sz w:val="18"/>
    </w:rPr>
  </w:style>
  <w:style w:type="paragraph" w:customStyle="1" w:styleId="Default">
    <w:name w:val="Default"/>
    <w:rsid w:val="004A57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Dachzeile">
    <w:name w:val="1_Dachzeile"/>
    <w:basedOn w:val="Standard"/>
    <w:next w:val="2Headline"/>
    <w:rsid w:val="005761C9"/>
    <w:pPr>
      <w:widowControl w:val="0"/>
      <w:spacing w:before="1320" w:after="120"/>
      <w:ind w:right="27"/>
    </w:pPr>
    <w:rPr>
      <w:rFonts w:ascii="Arial" w:eastAsia="Times New Roman" w:hAnsi="Arial"/>
      <w:b/>
      <w:bCs/>
      <w:caps/>
      <w:sz w:val="20"/>
      <w:szCs w:val="20"/>
    </w:rPr>
  </w:style>
  <w:style w:type="paragraph" w:customStyle="1" w:styleId="2Headline">
    <w:name w:val="2_Headline"/>
    <w:basedOn w:val="Standard"/>
    <w:next w:val="3Einleitung"/>
    <w:rsid w:val="005761C9"/>
    <w:pPr>
      <w:widowControl w:val="0"/>
      <w:spacing w:after="360" w:line="400" w:lineRule="atLeast"/>
      <w:ind w:right="27"/>
    </w:pPr>
    <w:rPr>
      <w:rFonts w:ascii="Arial" w:eastAsia="Arial Unicode MS" w:hAnsi="Arial"/>
      <w:b/>
      <w:bCs/>
      <w:caps/>
      <w:sz w:val="32"/>
      <w:szCs w:val="20"/>
    </w:rPr>
  </w:style>
  <w:style w:type="paragraph" w:customStyle="1" w:styleId="3Einleitung">
    <w:name w:val="3_Einleitung"/>
    <w:basedOn w:val="Standard"/>
    <w:next w:val="4Lauftext"/>
    <w:link w:val="3EinleitungZchn"/>
    <w:qFormat/>
    <w:rsid w:val="005761C9"/>
    <w:pPr>
      <w:pBdr>
        <w:left w:val="single" w:sz="48" w:space="10" w:color="FFCD04"/>
      </w:pBdr>
      <w:spacing w:after="120"/>
      <w:ind w:left="340"/>
      <w:jc w:val="both"/>
    </w:pPr>
    <w:rPr>
      <w:rFonts w:ascii="Arial" w:eastAsia="Calibri" w:hAnsi="Arial" w:cs="Arial"/>
      <w:color w:val="000000"/>
      <w:sz w:val="22"/>
      <w:szCs w:val="22"/>
      <w:lang w:val="pt-BR" w:eastAsia="fr-FR"/>
    </w:rPr>
  </w:style>
  <w:style w:type="paragraph" w:customStyle="1" w:styleId="4Lauftext">
    <w:name w:val="4_Lauftext"/>
    <w:basedOn w:val="Standard"/>
    <w:link w:val="4LauftextZchn"/>
    <w:qFormat/>
    <w:rsid w:val="005761C9"/>
    <w:pPr>
      <w:autoSpaceDE w:val="0"/>
      <w:autoSpaceDN w:val="0"/>
      <w:adjustRightInd w:val="0"/>
      <w:spacing w:before="120" w:after="240" w:line="280" w:lineRule="atLeast"/>
      <w:jc w:val="both"/>
    </w:pPr>
    <w:rPr>
      <w:rFonts w:ascii="Arial" w:eastAsia="Calibri" w:hAnsi="Arial" w:cs="Arial"/>
      <w:color w:val="000000"/>
      <w:sz w:val="20"/>
      <w:szCs w:val="20"/>
      <w:lang w:val="fr-FR" w:eastAsia="en-US"/>
    </w:rPr>
  </w:style>
  <w:style w:type="paragraph" w:customStyle="1" w:styleId="5Zwischentitel">
    <w:name w:val="5_Zwischentitel"/>
    <w:basedOn w:val="Standard"/>
    <w:next w:val="4Lauftext"/>
    <w:link w:val="5ZwischentitelZchn"/>
    <w:rsid w:val="005761C9"/>
    <w:pPr>
      <w:widowControl w:val="0"/>
      <w:spacing w:line="340" w:lineRule="atLeast"/>
      <w:ind w:right="28"/>
    </w:pPr>
    <w:rPr>
      <w:rFonts w:ascii="Arial" w:eastAsia="Times New Roman" w:hAnsi="Arial"/>
      <w:b/>
      <w:bCs/>
      <w:caps/>
      <w:sz w:val="22"/>
      <w:szCs w:val="20"/>
    </w:rPr>
  </w:style>
  <w:style w:type="character" w:customStyle="1" w:styleId="3EinleitungZchn">
    <w:name w:val="3_Einleitung Zchn"/>
    <w:link w:val="3Einleitung"/>
    <w:rsid w:val="005761C9"/>
    <w:rPr>
      <w:rFonts w:ascii="Arial" w:eastAsia="Calibri" w:hAnsi="Arial" w:cs="Arial"/>
      <w:color w:val="000000"/>
      <w:sz w:val="22"/>
      <w:szCs w:val="22"/>
      <w:lang w:val="pt-BR" w:eastAsia="fr-FR"/>
    </w:rPr>
  </w:style>
  <w:style w:type="character" w:customStyle="1" w:styleId="5ZwischentitelZchn">
    <w:name w:val="5_Zwischentitel Zchn"/>
    <w:link w:val="5Zwischentitel"/>
    <w:rsid w:val="005761C9"/>
    <w:rPr>
      <w:rFonts w:ascii="Arial" w:eastAsia="Times New Roman" w:hAnsi="Arial"/>
      <w:b/>
      <w:bCs/>
      <w:caps/>
      <w:sz w:val="22"/>
    </w:rPr>
  </w:style>
  <w:style w:type="character" w:customStyle="1" w:styleId="4LauftextZchn">
    <w:name w:val="4_Lauftext Zchn"/>
    <w:link w:val="4Lauftext"/>
    <w:rsid w:val="005761C9"/>
    <w:rPr>
      <w:rFonts w:ascii="Arial" w:eastAsia="Calibri" w:hAnsi="Arial" w:cs="Arial"/>
      <w:color w:val="000000"/>
      <w:lang w:val="fr-FR" w:eastAsia="en-US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46F5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E7AC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068A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Textkrper">
    <w:name w:val="Body Text"/>
    <w:basedOn w:val="Standard"/>
    <w:link w:val="TextkrperZchn"/>
    <w:semiHidden/>
    <w:rsid w:val="00025838"/>
    <w:pPr>
      <w:spacing w:line="360" w:lineRule="auto"/>
    </w:pPr>
    <w:rPr>
      <w:rFonts w:ascii="Arial" w:eastAsia="Times New Roman" w:hAnsi="Arial" w:cs="Arial"/>
      <w:color w:val="000000"/>
      <w:sz w:val="22"/>
      <w:szCs w:val="20"/>
      <w:lang w:bidi="de-DE"/>
    </w:rPr>
  </w:style>
  <w:style w:type="character" w:customStyle="1" w:styleId="TextkrperZchn">
    <w:name w:val="Textkörper Zchn"/>
    <w:basedOn w:val="Absatz-Standardschriftart"/>
    <w:link w:val="Textkrper"/>
    <w:semiHidden/>
    <w:rsid w:val="00025838"/>
    <w:rPr>
      <w:rFonts w:ascii="Arial" w:eastAsia="Times New Roman" w:hAnsi="Arial" w:cs="Arial"/>
      <w:color w:val="000000"/>
      <w:sz w:val="22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ja.pauwels@bc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c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2CF2B-9C2E-4406-9628-6ADBD16B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3237</CharactersWithSpaces>
  <SharedDoc>false</SharedDoc>
  <HLinks>
    <vt:vector size="6" baseType="variant"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http://www.bca-europe.de/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Katja Pauwels</cp:lastModifiedBy>
  <cp:revision>3</cp:revision>
  <cp:lastPrinted>2018-04-16T09:45:00Z</cp:lastPrinted>
  <dcterms:created xsi:type="dcterms:W3CDTF">2018-04-26T06:40:00Z</dcterms:created>
  <dcterms:modified xsi:type="dcterms:W3CDTF">2018-04-26T06:40:00Z</dcterms:modified>
</cp:coreProperties>
</file>